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asa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70"/>
        <w:gridCol w:w="5103"/>
        <w:gridCol w:w="1842"/>
        <w:gridCol w:w="993"/>
        <w:gridCol w:w="5004"/>
      </w:tblGrid>
      <w:tr w:rsidR="00311F66" w:rsidRPr="00311F66" w14:paraId="24C1029D" w14:textId="77777777" w:rsidTr="00311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585024AD" w14:textId="31D46587" w:rsidR="008C4BDF" w:rsidRPr="00311F66" w:rsidRDefault="00651C9F" w:rsidP="00311F66">
            <w:pPr>
              <w:jc w:val="center"/>
              <w:rPr>
                <w:color w:val="auto"/>
              </w:rPr>
            </w:pPr>
            <w:r w:rsidRPr="00311F66">
              <w:rPr>
                <w:color w:val="auto"/>
              </w:rPr>
              <w:t>Rozdział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59BEA93" w14:textId="34D208D4" w:rsidR="008C4BDF" w:rsidRPr="00311F66" w:rsidRDefault="00651C9F" w:rsidP="00311F66">
            <w:pPr>
              <w:jc w:val="center"/>
              <w:rPr>
                <w:color w:val="auto"/>
              </w:rPr>
            </w:pPr>
            <w:r w:rsidRPr="00311F66">
              <w:rPr>
                <w:color w:val="auto"/>
              </w:rPr>
              <w:t>Opis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982C832" w14:textId="1ABB91B2" w:rsidR="008C4BDF" w:rsidRPr="00311F66" w:rsidRDefault="00651C9F" w:rsidP="00311F66">
            <w:pPr>
              <w:jc w:val="center"/>
              <w:rPr>
                <w:color w:val="auto"/>
              </w:rPr>
            </w:pPr>
            <w:r w:rsidRPr="00311F66">
              <w:rPr>
                <w:color w:val="auto"/>
              </w:rPr>
              <w:t>Odniesienie do przepisu wykonawczego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946E1E2" w14:textId="52C1CE4E" w:rsidR="008C4BDF" w:rsidRPr="00311F66" w:rsidRDefault="00651C9F" w:rsidP="00311F66">
            <w:pPr>
              <w:jc w:val="center"/>
              <w:rPr>
                <w:color w:val="auto"/>
              </w:rPr>
            </w:pPr>
            <w:r w:rsidRPr="00311F66">
              <w:rPr>
                <w:color w:val="auto"/>
              </w:rPr>
              <w:t xml:space="preserve">Rozdział </w:t>
            </w:r>
            <w:r w:rsidR="008C4BDF" w:rsidRPr="00311F66">
              <w:rPr>
                <w:color w:val="auto"/>
              </w:rPr>
              <w:t>CAME</w:t>
            </w:r>
          </w:p>
        </w:tc>
        <w:tc>
          <w:tcPr>
            <w:tcW w:w="5004" w:type="dxa"/>
            <w:shd w:val="clear" w:color="auto" w:fill="D9D9D9" w:themeFill="background1" w:themeFillShade="D9"/>
          </w:tcPr>
          <w:p w14:paraId="3F546C06" w14:textId="3739C0E2" w:rsidR="008C4BDF" w:rsidRPr="00311F66" w:rsidRDefault="00651C9F" w:rsidP="00311F66">
            <w:pPr>
              <w:jc w:val="center"/>
              <w:rPr>
                <w:color w:val="auto"/>
              </w:rPr>
            </w:pPr>
            <w:r w:rsidRPr="00311F66">
              <w:rPr>
                <w:color w:val="auto"/>
              </w:rPr>
              <w:t xml:space="preserve">Opis </w:t>
            </w:r>
            <w:r w:rsidR="008C4BDF" w:rsidRPr="00311F66">
              <w:rPr>
                <w:color w:val="auto"/>
              </w:rPr>
              <w:t>CAME (</w:t>
            </w:r>
            <w:r w:rsidRPr="00311F66">
              <w:rPr>
                <w:color w:val="auto"/>
              </w:rPr>
              <w:t>Dodatek</w:t>
            </w:r>
            <w:r w:rsidR="008C4BDF" w:rsidRPr="00311F66">
              <w:rPr>
                <w:color w:val="auto"/>
              </w:rPr>
              <w:t xml:space="preserve"> V </w:t>
            </w:r>
            <w:r w:rsidRPr="00311F66">
              <w:rPr>
                <w:color w:val="auto"/>
              </w:rPr>
              <w:t>d</w:t>
            </w:r>
            <w:r w:rsidR="008C4BDF" w:rsidRPr="00311F66">
              <w:rPr>
                <w:color w:val="auto"/>
              </w:rPr>
              <w:t>o AMC M.A.704)</w:t>
            </w:r>
          </w:p>
        </w:tc>
      </w:tr>
      <w:tr w:rsidR="008C4BDF" w:rsidRPr="00827084" w14:paraId="09B21A41" w14:textId="77777777" w:rsidTr="00311F66">
        <w:tc>
          <w:tcPr>
            <w:tcW w:w="7915" w:type="dxa"/>
            <w:gridSpan w:val="3"/>
          </w:tcPr>
          <w:p w14:paraId="1B8E121C" w14:textId="650E3B76" w:rsidR="008C4BDF" w:rsidRPr="00827084" w:rsidRDefault="008C4BDF" w:rsidP="00090EB8">
            <w:pPr>
              <w:jc w:val="center"/>
              <w:rPr>
                <w:b/>
              </w:rPr>
            </w:pPr>
            <w:r w:rsidRPr="00827084">
              <w:rPr>
                <w:b/>
              </w:rPr>
              <w:t xml:space="preserve">PART A – </w:t>
            </w:r>
            <w:r w:rsidR="00651C9F" w:rsidRPr="00827084">
              <w:rPr>
                <w:b/>
              </w:rPr>
              <w:t>OGÓLNY OPIS</w:t>
            </w:r>
          </w:p>
        </w:tc>
        <w:tc>
          <w:tcPr>
            <w:tcW w:w="993" w:type="dxa"/>
          </w:tcPr>
          <w:p w14:paraId="3459842E" w14:textId="77777777" w:rsidR="008C4BDF" w:rsidRPr="00827084" w:rsidRDefault="008C4BDF" w:rsidP="00090EB8">
            <w:pPr>
              <w:jc w:val="center"/>
              <w:rPr>
                <w:b/>
              </w:rPr>
            </w:pPr>
          </w:p>
        </w:tc>
        <w:tc>
          <w:tcPr>
            <w:tcW w:w="5004" w:type="dxa"/>
          </w:tcPr>
          <w:p w14:paraId="6930A18A" w14:textId="77777777" w:rsidR="008C4BDF" w:rsidRPr="00827084" w:rsidRDefault="008C4BDF" w:rsidP="00090EB8">
            <w:pPr>
              <w:jc w:val="center"/>
              <w:rPr>
                <w:b/>
              </w:rPr>
            </w:pPr>
          </w:p>
        </w:tc>
      </w:tr>
      <w:tr w:rsidR="008C4BDF" w:rsidRPr="00827084" w14:paraId="4EA20094" w14:textId="77777777" w:rsidTr="00311F66">
        <w:tc>
          <w:tcPr>
            <w:tcW w:w="970" w:type="dxa"/>
          </w:tcPr>
          <w:p w14:paraId="10A5F167" w14:textId="77777777" w:rsidR="008C4BDF" w:rsidRPr="00827084" w:rsidRDefault="008C4BDF" w:rsidP="00090EB8">
            <w:r w:rsidRPr="00827084">
              <w:t>A.1</w:t>
            </w:r>
          </w:p>
        </w:tc>
        <w:tc>
          <w:tcPr>
            <w:tcW w:w="5103" w:type="dxa"/>
            <w:shd w:val="clear" w:color="auto" w:fill="auto"/>
          </w:tcPr>
          <w:p w14:paraId="492AC253" w14:textId="668A671C" w:rsidR="008C4BDF" w:rsidRPr="00827084" w:rsidRDefault="00651C9F" w:rsidP="00090EB8">
            <w:r w:rsidRPr="00827084">
              <w:t>Oświadczenie kierownika odpowiedzialnego</w:t>
            </w:r>
          </w:p>
        </w:tc>
        <w:tc>
          <w:tcPr>
            <w:tcW w:w="1842" w:type="dxa"/>
            <w:shd w:val="clear" w:color="auto" w:fill="auto"/>
          </w:tcPr>
          <w:p w14:paraId="086DD60E" w14:textId="77777777" w:rsidR="008C4BDF" w:rsidRPr="00827084" w:rsidRDefault="008C4BDF" w:rsidP="00090EB8">
            <w:r w:rsidRPr="00827084">
              <w:t>CAO.A.025(a)(1); CAO.A.035(a)</w:t>
            </w:r>
          </w:p>
        </w:tc>
        <w:tc>
          <w:tcPr>
            <w:tcW w:w="993" w:type="dxa"/>
          </w:tcPr>
          <w:p w14:paraId="78B979C6" w14:textId="77777777" w:rsidR="008C4BDF" w:rsidRPr="00827084" w:rsidRDefault="008C4BDF" w:rsidP="00090EB8">
            <w:r w:rsidRPr="00827084">
              <w:t xml:space="preserve">0.1 </w:t>
            </w:r>
          </w:p>
        </w:tc>
        <w:tc>
          <w:tcPr>
            <w:tcW w:w="5004" w:type="dxa"/>
            <w:shd w:val="clear" w:color="auto" w:fill="auto"/>
          </w:tcPr>
          <w:p w14:paraId="7E81A4F3" w14:textId="74059E18" w:rsidR="008C4BDF" w:rsidRPr="00827084" w:rsidRDefault="00651C9F" w:rsidP="00090EB8">
            <w:r w:rsidRPr="00827084">
              <w:t>Zobowiązanie korporacyjne kierownika odpowiedzialnego</w:t>
            </w:r>
          </w:p>
        </w:tc>
      </w:tr>
      <w:tr w:rsidR="008C4BDF" w:rsidRPr="00827084" w14:paraId="732300A8" w14:textId="77777777" w:rsidTr="00311F66">
        <w:tc>
          <w:tcPr>
            <w:tcW w:w="970" w:type="dxa"/>
          </w:tcPr>
          <w:p w14:paraId="37FD02CF" w14:textId="77777777" w:rsidR="008C4BDF" w:rsidRPr="00827084" w:rsidRDefault="008C4BDF" w:rsidP="00090EB8">
            <w:r w:rsidRPr="00827084">
              <w:t>A.2</w:t>
            </w:r>
          </w:p>
        </w:tc>
        <w:tc>
          <w:tcPr>
            <w:tcW w:w="5103" w:type="dxa"/>
            <w:shd w:val="clear" w:color="auto" w:fill="auto"/>
          </w:tcPr>
          <w:p w14:paraId="00619F43" w14:textId="7619551E" w:rsidR="008C4BDF" w:rsidRPr="00827084" w:rsidRDefault="00651C9F" w:rsidP="00090EB8">
            <w:r w:rsidRPr="00827084">
              <w:t>Ogólna prezentacja organizacji</w:t>
            </w:r>
          </w:p>
        </w:tc>
        <w:tc>
          <w:tcPr>
            <w:tcW w:w="1842" w:type="dxa"/>
            <w:shd w:val="clear" w:color="auto" w:fill="auto"/>
          </w:tcPr>
          <w:p w14:paraId="3C277B92" w14:textId="77777777" w:rsidR="008C4BDF" w:rsidRPr="00827084" w:rsidRDefault="008C4BDF" w:rsidP="00090EB8">
            <w:r w:rsidRPr="00827084">
              <w:t>CAO.A.035(a); CAO.A.100(e)</w:t>
            </w:r>
          </w:p>
        </w:tc>
        <w:tc>
          <w:tcPr>
            <w:tcW w:w="993" w:type="dxa"/>
          </w:tcPr>
          <w:p w14:paraId="51BC6CA7" w14:textId="77777777" w:rsidR="008C4BDF" w:rsidRPr="00827084" w:rsidRDefault="008C4BDF" w:rsidP="00090EB8">
            <w:r w:rsidRPr="00827084">
              <w:t xml:space="preserve">0.2 </w:t>
            </w:r>
          </w:p>
        </w:tc>
        <w:tc>
          <w:tcPr>
            <w:tcW w:w="5004" w:type="dxa"/>
            <w:shd w:val="clear" w:color="auto" w:fill="auto"/>
          </w:tcPr>
          <w:p w14:paraId="44A11803" w14:textId="3D719669" w:rsidR="008C4BDF" w:rsidRPr="00827084" w:rsidRDefault="00651C9F" w:rsidP="00090EB8">
            <w:r w:rsidRPr="00827084">
              <w:t>Informacje ogólne</w:t>
            </w:r>
          </w:p>
        </w:tc>
      </w:tr>
      <w:tr w:rsidR="008C4BDF" w:rsidRPr="00827084" w14:paraId="34EAD1ED" w14:textId="77777777" w:rsidTr="00311F66">
        <w:tc>
          <w:tcPr>
            <w:tcW w:w="970" w:type="dxa"/>
          </w:tcPr>
          <w:p w14:paraId="20DD1782" w14:textId="77777777" w:rsidR="008C4BDF" w:rsidRPr="00827084" w:rsidRDefault="008C4BDF" w:rsidP="00090EB8">
            <w:r w:rsidRPr="00827084">
              <w:t>A.3</w:t>
            </w:r>
          </w:p>
        </w:tc>
        <w:tc>
          <w:tcPr>
            <w:tcW w:w="5103" w:type="dxa"/>
            <w:shd w:val="clear" w:color="auto" w:fill="auto"/>
          </w:tcPr>
          <w:p w14:paraId="5CDB8E0C" w14:textId="1F088412" w:rsidR="008C4BDF" w:rsidRPr="00827084" w:rsidRDefault="00651C9F" w:rsidP="00090EB8">
            <w:r w:rsidRPr="00827084">
              <w:t>Opis i lokalizacja obiektów</w:t>
            </w:r>
          </w:p>
        </w:tc>
        <w:tc>
          <w:tcPr>
            <w:tcW w:w="1842" w:type="dxa"/>
            <w:shd w:val="clear" w:color="auto" w:fill="auto"/>
          </w:tcPr>
          <w:p w14:paraId="6DE5488F" w14:textId="77777777" w:rsidR="008C4BDF" w:rsidRPr="00827084" w:rsidRDefault="008C4BDF" w:rsidP="00090EB8">
            <w:r w:rsidRPr="00827084">
              <w:t>CAO.A.025(a)(9); CAO.A.030</w:t>
            </w:r>
          </w:p>
        </w:tc>
        <w:tc>
          <w:tcPr>
            <w:tcW w:w="993" w:type="dxa"/>
          </w:tcPr>
          <w:p w14:paraId="101D8CDD" w14:textId="77777777" w:rsidR="008C4BDF" w:rsidRPr="00827084" w:rsidRDefault="008C4BDF" w:rsidP="00090EB8">
            <w:r w:rsidRPr="00827084">
              <w:t xml:space="preserve">0.2 </w:t>
            </w:r>
          </w:p>
        </w:tc>
        <w:tc>
          <w:tcPr>
            <w:tcW w:w="5004" w:type="dxa"/>
            <w:shd w:val="clear" w:color="auto" w:fill="auto"/>
          </w:tcPr>
          <w:p w14:paraId="58B1B7F3" w14:textId="38E50BA4" w:rsidR="008C4BDF" w:rsidRPr="00827084" w:rsidRDefault="00651C9F" w:rsidP="00090EB8">
            <w:r w:rsidRPr="00827084">
              <w:t>Informacje ogólne</w:t>
            </w:r>
          </w:p>
        </w:tc>
      </w:tr>
      <w:tr w:rsidR="008C4BDF" w:rsidRPr="00F85C3E" w14:paraId="091D62AA" w14:textId="77777777" w:rsidTr="00311F66">
        <w:tc>
          <w:tcPr>
            <w:tcW w:w="970" w:type="dxa"/>
          </w:tcPr>
          <w:p w14:paraId="2F84331C" w14:textId="77777777" w:rsidR="008C4BDF" w:rsidRPr="00827084" w:rsidRDefault="008C4BDF" w:rsidP="00090EB8">
            <w:r w:rsidRPr="00827084">
              <w:t>A.4</w:t>
            </w:r>
          </w:p>
        </w:tc>
        <w:tc>
          <w:tcPr>
            <w:tcW w:w="5103" w:type="dxa"/>
            <w:shd w:val="clear" w:color="auto" w:fill="auto"/>
          </w:tcPr>
          <w:p w14:paraId="7DA993FB" w14:textId="20A5F86F" w:rsidR="008C4BDF" w:rsidRPr="00827084" w:rsidRDefault="00651C9F" w:rsidP="00090EB8">
            <w:r w:rsidRPr="00827084">
              <w:t>Zakres prac</w:t>
            </w:r>
          </w:p>
        </w:tc>
        <w:tc>
          <w:tcPr>
            <w:tcW w:w="1842" w:type="dxa"/>
            <w:shd w:val="clear" w:color="auto" w:fill="auto"/>
          </w:tcPr>
          <w:p w14:paraId="6D9F0A14" w14:textId="5AC489F3" w:rsidR="008C4BDF" w:rsidRPr="001D7177" w:rsidRDefault="008C4BDF" w:rsidP="001D7177">
            <w:r w:rsidRPr="001D7177">
              <w:t xml:space="preserve">CAO.A.020(a); CAO.A.025(a)(2); CAO.A.095(e); </w:t>
            </w:r>
            <w:r w:rsidR="001D7177" w:rsidRPr="001D7177">
              <w:t>Dodatek</w:t>
            </w:r>
            <w:r w:rsidRPr="001D7177">
              <w:t xml:space="preserve"> I </w:t>
            </w:r>
            <w:r w:rsidR="001D7177" w:rsidRPr="001D7177">
              <w:t>punkt</w:t>
            </w:r>
            <w:r w:rsidRPr="001D7177">
              <w:t xml:space="preserve"> (a)</w:t>
            </w:r>
          </w:p>
        </w:tc>
        <w:tc>
          <w:tcPr>
            <w:tcW w:w="993" w:type="dxa"/>
          </w:tcPr>
          <w:p w14:paraId="3FB3653E" w14:textId="77777777" w:rsidR="008C4BDF" w:rsidRPr="00827084" w:rsidRDefault="008C4BDF" w:rsidP="00090EB8">
            <w:r w:rsidRPr="00827084">
              <w:t>0.2(c)</w:t>
            </w:r>
          </w:p>
        </w:tc>
        <w:tc>
          <w:tcPr>
            <w:tcW w:w="5004" w:type="dxa"/>
            <w:shd w:val="clear" w:color="auto" w:fill="auto"/>
          </w:tcPr>
          <w:p w14:paraId="603FC2B4" w14:textId="55B29CA3" w:rsidR="008C4BDF" w:rsidRPr="00827084" w:rsidRDefault="00651C9F" w:rsidP="00BD35DA">
            <w:r w:rsidRPr="00827084">
              <w:t xml:space="preserve">Informacje ogólne </w:t>
            </w:r>
            <w:r w:rsidR="008C4BDF" w:rsidRPr="00827084">
              <w:t xml:space="preserve">- </w:t>
            </w:r>
            <w:r w:rsidR="00BD35DA" w:rsidRPr="00827084">
              <w:t xml:space="preserve">Zakres prac </w:t>
            </w:r>
            <w:r w:rsidR="008C4BDF" w:rsidRPr="00827084">
              <w:t xml:space="preserve">— </w:t>
            </w:r>
            <w:r w:rsidR="00BD35DA" w:rsidRPr="00827084">
              <w:t>Zarządzane statki powietrzne</w:t>
            </w:r>
            <w:r w:rsidR="008C4BDF" w:rsidRPr="00827084">
              <w:t xml:space="preserve">  </w:t>
            </w:r>
          </w:p>
        </w:tc>
      </w:tr>
      <w:tr w:rsidR="008C4BDF" w:rsidRPr="00F85C3E" w14:paraId="03454630" w14:textId="77777777" w:rsidTr="00311F66">
        <w:tc>
          <w:tcPr>
            <w:tcW w:w="970" w:type="dxa"/>
            <w:vMerge w:val="restart"/>
          </w:tcPr>
          <w:p w14:paraId="475EBD1E" w14:textId="77777777" w:rsidR="008C4BDF" w:rsidRPr="00827084" w:rsidRDefault="008C4BDF" w:rsidP="00090EB8">
            <w:r w:rsidRPr="00827084">
              <w:t>A.5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88A0BEE" w14:textId="39D3C2E8" w:rsidR="008C4BDF" w:rsidRPr="00827084" w:rsidRDefault="00BD35DA" w:rsidP="00090EB8">
            <w:r w:rsidRPr="00827084">
              <w:t>Zmiany w charakterystyce i zmiany w organizacji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2F86FBF" w14:textId="77777777" w:rsidR="008C4BDF" w:rsidRPr="00827084" w:rsidRDefault="008C4BDF" w:rsidP="00090EB8">
            <w:r w:rsidRPr="00827084">
              <w:t xml:space="preserve">CAO.A.020(a)(1)&amp;(2); </w:t>
            </w:r>
            <w:r w:rsidRPr="00827084">
              <w:br/>
              <w:t>CAO.A.025(a)(11)/(c); CAO.A.105</w:t>
            </w:r>
          </w:p>
        </w:tc>
        <w:tc>
          <w:tcPr>
            <w:tcW w:w="993" w:type="dxa"/>
          </w:tcPr>
          <w:p w14:paraId="0FE3B467" w14:textId="77777777" w:rsidR="008C4BDF" w:rsidRPr="00827084" w:rsidRDefault="008C4BDF" w:rsidP="00090EB8">
            <w:r w:rsidRPr="00827084">
              <w:t xml:space="preserve">0.5 </w:t>
            </w:r>
          </w:p>
        </w:tc>
        <w:tc>
          <w:tcPr>
            <w:tcW w:w="5004" w:type="dxa"/>
            <w:shd w:val="clear" w:color="auto" w:fill="auto"/>
          </w:tcPr>
          <w:p w14:paraId="2D8C87DF" w14:textId="07D15828" w:rsidR="008C4BDF" w:rsidRPr="00827084" w:rsidRDefault="00BD35DA" w:rsidP="00090EB8">
            <w:r w:rsidRPr="00827084">
              <w:t>Procedura powiadomienia właściwego organu o zmianach w działalności / zatwierdzeniu / lokalizacji / personelu</w:t>
            </w:r>
          </w:p>
        </w:tc>
      </w:tr>
      <w:tr w:rsidR="008C4BDF" w:rsidRPr="00827084" w14:paraId="71CD2EBA" w14:textId="77777777" w:rsidTr="00311F66">
        <w:tc>
          <w:tcPr>
            <w:tcW w:w="970" w:type="dxa"/>
            <w:vMerge/>
          </w:tcPr>
          <w:p w14:paraId="13A2608E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575ED525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6C23C7B4" w14:textId="77777777" w:rsidR="008C4BDF" w:rsidRPr="00827084" w:rsidRDefault="008C4BDF" w:rsidP="00090EB8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33B1275F" w14:textId="77777777" w:rsidR="008C4BDF" w:rsidRPr="00827084" w:rsidRDefault="008C4BDF" w:rsidP="00090EB8">
            <w:r w:rsidRPr="00827084">
              <w:t>0.6</w:t>
            </w:r>
          </w:p>
        </w:tc>
        <w:tc>
          <w:tcPr>
            <w:tcW w:w="5004" w:type="dxa"/>
            <w:shd w:val="clear" w:color="auto" w:fill="auto"/>
          </w:tcPr>
          <w:p w14:paraId="2E403F67" w14:textId="4741CE0D" w:rsidR="008C4BDF" w:rsidRPr="00827084" w:rsidRDefault="00BD35DA" w:rsidP="00090EB8">
            <w:r w:rsidRPr="00827084">
              <w:t>Procedury zmiany charakterystyki</w:t>
            </w:r>
          </w:p>
        </w:tc>
      </w:tr>
      <w:tr w:rsidR="008C4BDF" w:rsidRPr="00827084" w14:paraId="77699727" w14:textId="77777777" w:rsidTr="00311F66">
        <w:tc>
          <w:tcPr>
            <w:tcW w:w="970" w:type="dxa"/>
          </w:tcPr>
          <w:p w14:paraId="67868D61" w14:textId="77777777" w:rsidR="008C4BDF" w:rsidRPr="00827084" w:rsidRDefault="008C4BDF" w:rsidP="00090EB8">
            <w:r w:rsidRPr="00827084">
              <w:t>A.6</w:t>
            </w:r>
          </w:p>
        </w:tc>
        <w:tc>
          <w:tcPr>
            <w:tcW w:w="5103" w:type="dxa"/>
            <w:shd w:val="clear" w:color="auto" w:fill="auto"/>
          </w:tcPr>
          <w:p w14:paraId="2FEAAD2A" w14:textId="211CA584" w:rsidR="008C4BDF" w:rsidRPr="00827084" w:rsidRDefault="00BD35DA" w:rsidP="00090EB8">
            <w:r w:rsidRPr="00827084">
              <w:t>Procedura dla alternatywnych sposobów spełnienia</w:t>
            </w:r>
          </w:p>
        </w:tc>
        <w:tc>
          <w:tcPr>
            <w:tcW w:w="1842" w:type="dxa"/>
            <w:shd w:val="clear" w:color="auto" w:fill="auto"/>
          </w:tcPr>
          <w:p w14:paraId="5901DF73" w14:textId="77777777" w:rsidR="008C4BDF" w:rsidRPr="00827084" w:rsidRDefault="008C4BDF" w:rsidP="00090EB8">
            <w:r w:rsidRPr="00827084">
              <w:t>CAO.A.017</w:t>
            </w:r>
          </w:p>
        </w:tc>
        <w:tc>
          <w:tcPr>
            <w:tcW w:w="993" w:type="dxa"/>
          </w:tcPr>
          <w:p w14:paraId="37E62BA6" w14:textId="77777777" w:rsidR="008C4BDF" w:rsidRPr="00827084" w:rsidRDefault="008C4BDF" w:rsidP="00090EB8"/>
        </w:tc>
        <w:tc>
          <w:tcPr>
            <w:tcW w:w="5004" w:type="dxa"/>
            <w:shd w:val="clear" w:color="auto" w:fill="auto"/>
          </w:tcPr>
          <w:p w14:paraId="14255639" w14:textId="77777777" w:rsidR="008C4BDF" w:rsidRPr="00827084" w:rsidRDefault="008C4BDF" w:rsidP="00090EB8"/>
        </w:tc>
      </w:tr>
      <w:tr w:rsidR="008C4BDF" w:rsidRPr="00827084" w14:paraId="24E13F2E" w14:textId="77777777" w:rsidTr="00311F66">
        <w:tc>
          <w:tcPr>
            <w:tcW w:w="970" w:type="dxa"/>
          </w:tcPr>
          <w:p w14:paraId="28D8BA31" w14:textId="77777777" w:rsidR="008C4BDF" w:rsidRPr="00827084" w:rsidRDefault="008C4BDF" w:rsidP="00090EB8">
            <w:r w:rsidRPr="00827084">
              <w:t>A.7</w:t>
            </w:r>
          </w:p>
        </w:tc>
        <w:tc>
          <w:tcPr>
            <w:tcW w:w="5103" w:type="dxa"/>
            <w:shd w:val="clear" w:color="auto" w:fill="auto"/>
          </w:tcPr>
          <w:p w14:paraId="1D6BA991" w14:textId="5D2D338D" w:rsidR="008C4BDF" w:rsidRPr="00827084" w:rsidRDefault="00BD35DA" w:rsidP="00090EB8">
            <w:r w:rsidRPr="00827084">
              <w:t>Personel zarządzający</w:t>
            </w:r>
          </w:p>
        </w:tc>
        <w:tc>
          <w:tcPr>
            <w:tcW w:w="1842" w:type="dxa"/>
            <w:shd w:val="clear" w:color="auto" w:fill="auto"/>
          </w:tcPr>
          <w:p w14:paraId="4654E941" w14:textId="77777777" w:rsidR="008C4BDF" w:rsidRPr="00827084" w:rsidRDefault="008C4BDF" w:rsidP="00090EB8">
            <w:r w:rsidRPr="00827084">
              <w:t>CAO.A.025(a)(3); CAO.A.035(b); CAO.A.100(a)</w:t>
            </w:r>
          </w:p>
        </w:tc>
        <w:tc>
          <w:tcPr>
            <w:tcW w:w="993" w:type="dxa"/>
          </w:tcPr>
          <w:p w14:paraId="42854AB0" w14:textId="77777777" w:rsidR="008C4BDF" w:rsidRPr="00827084" w:rsidRDefault="008C4BDF" w:rsidP="00090EB8">
            <w:r w:rsidRPr="00827084">
              <w:t xml:space="preserve">0.3 </w:t>
            </w:r>
          </w:p>
        </w:tc>
        <w:tc>
          <w:tcPr>
            <w:tcW w:w="5004" w:type="dxa"/>
            <w:shd w:val="clear" w:color="auto" w:fill="auto"/>
          </w:tcPr>
          <w:p w14:paraId="0E8F273E" w14:textId="59848BE8" w:rsidR="008C4BDF" w:rsidRPr="00827084" w:rsidRDefault="00BD35DA" w:rsidP="00090EB8">
            <w:r w:rsidRPr="00827084">
              <w:t>Personel zarządzający</w:t>
            </w:r>
          </w:p>
        </w:tc>
      </w:tr>
      <w:tr w:rsidR="008C4BDF" w:rsidRPr="00827084" w14:paraId="576A872B" w14:textId="77777777" w:rsidTr="00311F66">
        <w:tc>
          <w:tcPr>
            <w:tcW w:w="970" w:type="dxa"/>
          </w:tcPr>
          <w:p w14:paraId="70419064" w14:textId="77777777" w:rsidR="008C4BDF" w:rsidRPr="00827084" w:rsidRDefault="008C4BDF" w:rsidP="00090EB8">
            <w:r w:rsidRPr="00827084">
              <w:t>A.8</w:t>
            </w:r>
          </w:p>
        </w:tc>
        <w:tc>
          <w:tcPr>
            <w:tcW w:w="5103" w:type="dxa"/>
            <w:shd w:val="clear" w:color="auto" w:fill="auto"/>
          </w:tcPr>
          <w:p w14:paraId="1E4D2D83" w14:textId="112F783A" w:rsidR="008C4BDF" w:rsidRPr="00827084" w:rsidRDefault="00BD35DA" w:rsidP="00090EB8">
            <w:r w:rsidRPr="00827084">
              <w:t>Schemat organizacyjny</w:t>
            </w:r>
          </w:p>
        </w:tc>
        <w:tc>
          <w:tcPr>
            <w:tcW w:w="1842" w:type="dxa"/>
            <w:shd w:val="clear" w:color="auto" w:fill="auto"/>
          </w:tcPr>
          <w:p w14:paraId="11D7C4B2" w14:textId="77777777" w:rsidR="008C4BDF" w:rsidRPr="00827084" w:rsidRDefault="008C4BDF" w:rsidP="00090EB8">
            <w:r w:rsidRPr="00827084">
              <w:t>CAO.A.025(a)(4)</w:t>
            </w:r>
          </w:p>
        </w:tc>
        <w:tc>
          <w:tcPr>
            <w:tcW w:w="993" w:type="dxa"/>
          </w:tcPr>
          <w:p w14:paraId="1DA1ACCB" w14:textId="77777777" w:rsidR="008C4BDF" w:rsidRPr="00827084" w:rsidRDefault="008C4BDF" w:rsidP="00090EB8">
            <w:r w:rsidRPr="00827084">
              <w:t xml:space="preserve">0.4 </w:t>
            </w:r>
          </w:p>
        </w:tc>
        <w:tc>
          <w:tcPr>
            <w:tcW w:w="5004" w:type="dxa"/>
            <w:shd w:val="clear" w:color="auto" w:fill="auto"/>
          </w:tcPr>
          <w:p w14:paraId="5E6EB033" w14:textId="06FBCBFC" w:rsidR="008C4BDF" w:rsidRPr="00827084" w:rsidRDefault="00BD35DA" w:rsidP="00090EB8">
            <w:r w:rsidRPr="00827084">
              <w:t>Schemat organizacyjny zarządu</w:t>
            </w:r>
          </w:p>
        </w:tc>
      </w:tr>
      <w:tr w:rsidR="008C4BDF" w:rsidRPr="00827084" w14:paraId="27FED2AA" w14:textId="77777777" w:rsidTr="00311F66">
        <w:tc>
          <w:tcPr>
            <w:tcW w:w="970" w:type="dxa"/>
          </w:tcPr>
          <w:p w14:paraId="2CD05304" w14:textId="77777777" w:rsidR="008C4BDF" w:rsidRPr="00827084" w:rsidRDefault="008C4BDF" w:rsidP="00090EB8">
            <w:r w:rsidRPr="00827084">
              <w:t>A.9</w:t>
            </w:r>
          </w:p>
        </w:tc>
        <w:tc>
          <w:tcPr>
            <w:tcW w:w="5103" w:type="dxa"/>
            <w:shd w:val="clear" w:color="auto" w:fill="auto"/>
          </w:tcPr>
          <w:p w14:paraId="4F0D847D" w14:textId="1531041F" w:rsidR="008C4BDF" w:rsidRPr="00827084" w:rsidRDefault="00BD35DA" w:rsidP="00090EB8">
            <w:r w:rsidRPr="00827084">
              <w:t>Zasoby ludzkie</w:t>
            </w:r>
          </w:p>
        </w:tc>
        <w:tc>
          <w:tcPr>
            <w:tcW w:w="1842" w:type="dxa"/>
            <w:shd w:val="clear" w:color="auto" w:fill="auto"/>
          </w:tcPr>
          <w:p w14:paraId="54A0868D" w14:textId="77777777" w:rsidR="008C4BDF" w:rsidRPr="00827084" w:rsidRDefault="008C4BDF" w:rsidP="00090EB8">
            <w:r w:rsidRPr="00827084">
              <w:t>CAO.A.035(d)</w:t>
            </w:r>
          </w:p>
        </w:tc>
        <w:tc>
          <w:tcPr>
            <w:tcW w:w="993" w:type="dxa"/>
          </w:tcPr>
          <w:p w14:paraId="2D56B294" w14:textId="77777777" w:rsidR="008C4BDF" w:rsidRPr="00827084" w:rsidRDefault="008C4BDF" w:rsidP="00090EB8">
            <w:r w:rsidRPr="00827084">
              <w:t>0.3(e)(1)</w:t>
            </w:r>
          </w:p>
        </w:tc>
        <w:tc>
          <w:tcPr>
            <w:tcW w:w="5004" w:type="dxa"/>
            <w:shd w:val="clear" w:color="auto" w:fill="auto"/>
          </w:tcPr>
          <w:p w14:paraId="720DAC0F" w14:textId="77777777" w:rsidR="008C4BDF" w:rsidRPr="00827084" w:rsidRDefault="008C4BDF" w:rsidP="00090EB8"/>
          <w:p w14:paraId="118EA28E" w14:textId="4A04E9EE" w:rsidR="008C4BDF" w:rsidRPr="00827084" w:rsidRDefault="002C63BE" w:rsidP="00090EB8">
            <w:r w:rsidRPr="00827084">
              <w:t>Personel</w:t>
            </w:r>
            <w:r w:rsidR="00BD35DA" w:rsidRPr="00827084">
              <w:t xml:space="preserve"> kierowniczy</w:t>
            </w:r>
            <w:r w:rsidR="008C4BDF" w:rsidRPr="00827084">
              <w:t xml:space="preserve"> - </w:t>
            </w:r>
            <w:r w:rsidR="00BD35DA" w:rsidRPr="00827084">
              <w:t>Zasoby ludzkie</w:t>
            </w:r>
          </w:p>
        </w:tc>
      </w:tr>
      <w:tr w:rsidR="008C4BDF" w:rsidRPr="00827084" w14:paraId="32D72212" w14:textId="77777777" w:rsidTr="00311F66">
        <w:tc>
          <w:tcPr>
            <w:tcW w:w="970" w:type="dxa"/>
          </w:tcPr>
          <w:p w14:paraId="75E49C9F" w14:textId="77777777" w:rsidR="008C4BDF" w:rsidRPr="00827084" w:rsidRDefault="008C4BDF" w:rsidP="00090EB8">
            <w:r w:rsidRPr="00827084">
              <w:t>A.11</w:t>
            </w:r>
          </w:p>
        </w:tc>
        <w:tc>
          <w:tcPr>
            <w:tcW w:w="5103" w:type="dxa"/>
            <w:shd w:val="clear" w:color="auto" w:fill="auto"/>
          </w:tcPr>
          <w:p w14:paraId="5E5969EF" w14:textId="5A7BAEA2" w:rsidR="008C4BDF" w:rsidRPr="00827084" w:rsidRDefault="00BD35DA" w:rsidP="00090EB8">
            <w:r w:rsidRPr="00827084">
              <w:t>Lista pracowników odpowiedzialnych za rozwój i zatwierdzanie AMP</w:t>
            </w:r>
          </w:p>
        </w:tc>
        <w:tc>
          <w:tcPr>
            <w:tcW w:w="1842" w:type="dxa"/>
            <w:shd w:val="clear" w:color="auto" w:fill="auto"/>
          </w:tcPr>
          <w:p w14:paraId="2741DE80" w14:textId="77777777" w:rsidR="008C4BDF" w:rsidRPr="00827084" w:rsidRDefault="008C4BDF" w:rsidP="00090EB8">
            <w:r w:rsidRPr="00827084">
              <w:t>CAO.A.025(a)(6)</w:t>
            </w:r>
          </w:p>
        </w:tc>
        <w:tc>
          <w:tcPr>
            <w:tcW w:w="993" w:type="dxa"/>
          </w:tcPr>
          <w:p w14:paraId="2501A4D3" w14:textId="77777777" w:rsidR="008C4BDF" w:rsidRPr="00827084" w:rsidRDefault="008C4BDF" w:rsidP="00090EB8"/>
        </w:tc>
        <w:tc>
          <w:tcPr>
            <w:tcW w:w="5004" w:type="dxa"/>
            <w:shd w:val="clear" w:color="auto" w:fill="auto"/>
          </w:tcPr>
          <w:p w14:paraId="4B1D01B4" w14:textId="77777777" w:rsidR="008C4BDF" w:rsidRPr="00827084" w:rsidRDefault="008C4BDF" w:rsidP="00090EB8">
            <w:bookmarkStart w:id="0" w:name="_GoBack"/>
            <w:bookmarkEnd w:id="0"/>
          </w:p>
        </w:tc>
      </w:tr>
      <w:tr w:rsidR="008C4BDF" w:rsidRPr="00F85C3E" w14:paraId="6CCCCD3F" w14:textId="77777777" w:rsidTr="00311F66">
        <w:tc>
          <w:tcPr>
            <w:tcW w:w="970" w:type="dxa"/>
          </w:tcPr>
          <w:p w14:paraId="0242D18D" w14:textId="77777777" w:rsidR="008C4BDF" w:rsidRPr="00827084" w:rsidRDefault="008C4BDF" w:rsidP="00090EB8">
            <w:r w:rsidRPr="00827084">
              <w:t>A.12</w:t>
            </w:r>
          </w:p>
        </w:tc>
        <w:tc>
          <w:tcPr>
            <w:tcW w:w="5103" w:type="dxa"/>
            <w:shd w:val="clear" w:color="auto" w:fill="auto"/>
          </w:tcPr>
          <w:p w14:paraId="586DCCDD" w14:textId="2B53491B" w:rsidR="008C4BDF" w:rsidRPr="00827084" w:rsidRDefault="00BD35DA" w:rsidP="00090EB8">
            <w:r w:rsidRPr="00827084">
              <w:t>Wykaz personelu przeglądu zdatności do lotu</w:t>
            </w:r>
          </w:p>
        </w:tc>
        <w:tc>
          <w:tcPr>
            <w:tcW w:w="1842" w:type="dxa"/>
            <w:shd w:val="clear" w:color="auto" w:fill="auto"/>
          </w:tcPr>
          <w:p w14:paraId="07590E70" w14:textId="77777777" w:rsidR="008C4BDF" w:rsidRPr="00827084" w:rsidRDefault="008C4BDF" w:rsidP="00090EB8">
            <w:r w:rsidRPr="00827084">
              <w:t>CAO.A.025(a)(7); CAO.A.045(d)</w:t>
            </w:r>
          </w:p>
        </w:tc>
        <w:tc>
          <w:tcPr>
            <w:tcW w:w="993" w:type="dxa"/>
          </w:tcPr>
          <w:p w14:paraId="7E8B8220" w14:textId="77777777" w:rsidR="008C4BDF" w:rsidRPr="00827084" w:rsidRDefault="008C4BDF" w:rsidP="00090EB8">
            <w:r w:rsidRPr="00827084">
              <w:t xml:space="preserve">5.2 </w:t>
            </w:r>
          </w:p>
        </w:tc>
        <w:tc>
          <w:tcPr>
            <w:tcW w:w="5004" w:type="dxa"/>
            <w:shd w:val="clear" w:color="auto" w:fill="auto"/>
          </w:tcPr>
          <w:p w14:paraId="490C029B" w14:textId="5BF575F2" w:rsidR="008C4BDF" w:rsidRPr="00827084" w:rsidRDefault="00BD35DA" w:rsidP="00090EB8">
            <w:r w:rsidRPr="00827084">
              <w:t>Wykaz personelu przeglądu zdatności do lotu</w:t>
            </w:r>
          </w:p>
        </w:tc>
      </w:tr>
      <w:tr w:rsidR="008C4BDF" w:rsidRPr="00F85C3E" w14:paraId="5D58C24E" w14:textId="77777777" w:rsidTr="00311F66">
        <w:tc>
          <w:tcPr>
            <w:tcW w:w="970" w:type="dxa"/>
          </w:tcPr>
          <w:p w14:paraId="07EADB08" w14:textId="77777777" w:rsidR="008C4BDF" w:rsidRPr="00827084" w:rsidRDefault="008C4BDF" w:rsidP="00090EB8">
            <w:r w:rsidRPr="00827084">
              <w:t>A.13</w:t>
            </w:r>
          </w:p>
        </w:tc>
        <w:tc>
          <w:tcPr>
            <w:tcW w:w="5103" w:type="dxa"/>
            <w:shd w:val="clear" w:color="auto" w:fill="auto"/>
          </w:tcPr>
          <w:p w14:paraId="57E1802C" w14:textId="3C8CE307" w:rsidR="008C4BDF" w:rsidRPr="00827084" w:rsidRDefault="00BD35DA" w:rsidP="00090EB8">
            <w:r w:rsidRPr="00827084">
              <w:t>Wykaz pracowników odpowiedzialnych za wydawanie pozwoleń na lot</w:t>
            </w:r>
          </w:p>
        </w:tc>
        <w:tc>
          <w:tcPr>
            <w:tcW w:w="1842" w:type="dxa"/>
            <w:shd w:val="clear" w:color="auto" w:fill="auto"/>
          </w:tcPr>
          <w:p w14:paraId="00FEEFA8" w14:textId="77777777" w:rsidR="008C4BDF" w:rsidRPr="00827084" w:rsidRDefault="008C4BDF" w:rsidP="00090EB8">
            <w:r w:rsidRPr="00827084">
              <w:t>CAO.A.025(a)(8)</w:t>
            </w:r>
          </w:p>
        </w:tc>
        <w:tc>
          <w:tcPr>
            <w:tcW w:w="993" w:type="dxa"/>
          </w:tcPr>
          <w:p w14:paraId="4F3CA113" w14:textId="77777777" w:rsidR="008C4BDF" w:rsidRPr="00827084" w:rsidRDefault="008C4BDF" w:rsidP="00090EB8">
            <w:r w:rsidRPr="00827084">
              <w:t xml:space="preserve">4B.3 </w:t>
            </w:r>
          </w:p>
        </w:tc>
        <w:tc>
          <w:tcPr>
            <w:tcW w:w="5004" w:type="dxa"/>
            <w:shd w:val="clear" w:color="auto" w:fill="auto"/>
          </w:tcPr>
          <w:p w14:paraId="63FC33B6" w14:textId="79251C24" w:rsidR="008C4BDF" w:rsidRPr="00827084" w:rsidRDefault="00BD35DA" w:rsidP="00090EB8">
            <w:r w:rsidRPr="00827084">
              <w:t xml:space="preserve">Upoważnieni </w:t>
            </w:r>
            <w:r w:rsidR="0012183B" w:rsidRPr="00827084">
              <w:t>sygnatariusze</w:t>
            </w:r>
            <w:r w:rsidRPr="00827084">
              <w:t xml:space="preserve"> pozwolenia na lot</w:t>
            </w:r>
            <w:r w:rsidR="008C4BDF" w:rsidRPr="00827084">
              <w:t xml:space="preserve"> </w:t>
            </w:r>
          </w:p>
        </w:tc>
      </w:tr>
      <w:tr w:rsidR="008C4BDF" w:rsidRPr="00827084" w14:paraId="45544167" w14:textId="77777777" w:rsidTr="00311F66">
        <w:tc>
          <w:tcPr>
            <w:tcW w:w="7915" w:type="dxa"/>
            <w:gridSpan w:val="3"/>
          </w:tcPr>
          <w:p w14:paraId="31230779" w14:textId="261CEB2F" w:rsidR="008C4BDF" w:rsidRPr="00827084" w:rsidRDefault="008C4BDF" w:rsidP="00090EB8">
            <w:pPr>
              <w:jc w:val="center"/>
              <w:rPr>
                <w:b/>
              </w:rPr>
            </w:pPr>
            <w:r w:rsidRPr="00827084">
              <w:rPr>
                <w:b/>
              </w:rPr>
              <w:t xml:space="preserve">PART B – </w:t>
            </w:r>
            <w:r w:rsidR="00BD35DA" w:rsidRPr="00827084">
              <w:rPr>
                <w:b/>
              </w:rPr>
              <w:t>PROCEDURY OGÓLNE</w:t>
            </w:r>
          </w:p>
        </w:tc>
        <w:tc>
          <w:tcPr>
            <w:tcW w:w="993" w:type="dxa"/>
          </w:tcPr>
          <w:p w14:paraId="27E27E55" w14:textId="77777777" w:rsidR="008C4BDF" w:rsidRPr="00827084" w:rsidRDefault="008C4BDF" w:rsidP="00090EB8">
            <w:pPr>
              <w:jc w:val="center"/>
              <w:rPr>
                <w:b/>
              </w:rPr>
            </w:pPr>
          </w:p>
        </w:tc>
        <w:tc>
          <w:tcPr>
            <w:tcW w:w="5004" w:type="dxa"/>
          </w:tcPr>
          <w:p w14:paraId="37154065" w14:textId="77777777" w:rsidR="008C4BDF" w:rsidRPr="00827084" w:rsidRDefault="008C4BDF" w:rsidP="00090EB8">
            <w:pPr>
              <w:jc w:val="center"/>
              <w:rPr>
                <w:b/>
              </w:rPr>
            </w:pPr>
          </w:p>
        </w:tc>
      </w:tr>
      <w:tr w:rsidR="008C4BDF" w:rsidRPr="00F85C3E" w14:paraId="75283B90" w14:textId="77777777" w:rsidTr="00311F66">
        <w:tc>
          <w:tcPr>
            <w:tcW w:w="970" w:type="dxa"/>
            <w:vMerge w:val="restart"/>
          </w:tcPr>
          <w:p w14:paraId="4C5DD6AC" w14:textId="77777777" w:rsidR="008C4BDF" w:rsidRPr="00827084" w:rsidRDefault="008C4BDF" w:rsidP="00090EB8">
            <w:r w:rsidRPr="00827084">
              <w:t>B.1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47015E8C" w14:textId="331B9E19" w:rsidR="008C4BDF" w:rsidRPr="00827084" w:rsidRDefault="00BD35DA" w:rsidP="00090EB8">
            <w:r w:rsidRPr="00827084">
              <w:t>System jakości (lub przeglądu organizacyjnego)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A950770" w14:textId="77777777" w:rsidR="008C4BDF" w:rsidRPr="00827084" w:rsidRDefault="008C4BDF" w:rsidP="00090EB8">
            <w:r w:rsidRPr="00827084">
              <w:t>CAO.A.100(a)/(b)/(d)/(e)/(f)</w:t>
            </w:r>
          </w:p>
        </w:tc>
        <w:tc>
          <w:tcPr>
            <w:tcW w:w="993" w:type="dxa"/>
          </w:tcPr>
          <w:p w14:paraId="624B20B6" w14:textId="77777777" w:rsidR="008C4BDF" w:rsidRPr="00827084" w:rsidRDefault="008C4BDF" w:rsidP="00090EB8">
            <w:r w:rsidRPr="00827084">
              <w:t xml:space="preserve">2.1 </w:t>
            </w:r>
          </w:p>
        </w:tc>
        <w:tc>
          <w:tcPr>
            <w:tcW w:w="5004" w:type="dxa"/>
            <w:shd w:val="clear" w:color="auto" w:fill="auto"/>
          </w:tcPr>
          <w:p w14:paraId="7732DBD4" w14:textId="1D58C570" w:rsidR="008C4BDF" w:rsidRPr="00827084" w:rsidRDefault="00BD35DA" w:rsidP="00090EB8">
            <w:r w:rsidRPr="00827084">
              <w:t>Polityka jakości ciągłej zdatności do lotu, plan i procedura audytu</w:t>
            </w:r>
          </w:p>
        </w:tc>
      </w:tr>
      <w:tr w:rsidR="008C4BDF" w:rsidRPr="00F85C3E" w14:paraId="2C0B2C15" w14:textId="77777777" w:rsidTr="00311F66">
        <w:tc>
          <w:tcPr>
            <w:tcW w:w="970" w:type="dxa"/>
            <w:vMerge/>
          </w:tcPr>
          <w:p w14:paraId="238204B7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4DFBAEA1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4B6741A3" w14:textId="77777777" w:rsidR="008C4BDF" w:rsidRPr="00827084" w:rsidRDefault="008C4BDF" w:rsidP="00090EB8"/>
        </w:tc>
        <w:tc>
          <w:tcPr>
            <w:tcW w:w="993" w:type="dxa"/>
          </w:tcPr>
          <w:p w14:paraId="534DDA50" w14:textId="77777777" w:rsidR="008C4BDF" w:rsidRPr="00827084" w:rsidRDefault="008C4BDF" w:rsidP="00090EB8">
            <w:r w:rsidRPr="00827084">
              <w:t xml:space="preserve">2.2 </w:t>
            </w:r>
          </w:p>
        </w:tc>
        <w:tc>
          <w:tcPr>
            <w:tcW w:w="5004" w:type="dxa"/>
            <w:shd w:val="clear" w:color="auto" w:fill="auto"/>
          </w:tcPr>
          <w:p w14:paraId="6CBD0F91" w14:textId="68365F48" w:rsidR="008C4BDF" w:rsidRPr="00827084" w:rsidRDefault="00BD35DA" w:rsidP="00090EB8">
            <w:r w:rsidRPr="00827084">
              <w:t>Monitorowanie działań związanych z zarządzaniem ciągłą zdatnością do lotu</w:t>
            </w:r>
          </w:p>
        </w:tc>
      </w:tr>
      <w:tr w:rsidR="008C4BDF" w:rsidRPr="00827084" w14:paraId="5CD0FC4F" w14:textId="77777777" w:rsidTr="00311F66">
        <w:tc>
          <w:tcPr>
            <w:tcW w:w="970" w:type="dxa"/>
            <w:vMerge/>
          </w:tcPr>
          <w:p w14:paraId="43A6E597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74C2A207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69CECE04" w14:textId="77777777" w:rsidR="008C4BDF" w:rsidRPr="00827084" w:rsidRDefault="008C4BDF" w:rsidP="00090EB8"/>
        </w:tc>
        <w:tc>
          <w:tcPr>
            <w:tcW w:w="993" w:type="dxa"/>
          </w:tcPr>
          <w:p w14:paraId="3DC269D0" w14:textId="77777777" w:rsidR="008C4BDF" w:rsidRPr="00827084" w:rsidRDefault="008C4BDF" w:rsidP="00090EB8">
            <w:r w:rsidRPr="00827084">
              <w:t xml:space="preserve">2.3 </w:t>
            </w:r>
          </w:p>
        </w:tc>
        <w:tc>
          <w:tcPr>
            <w:tcW w:w="5004" w:type="dxa"/>
            <w:shd w:val="clear" w:color="auto" w:fill="auto"/>
          </w:tcPr>
          <w:p w14:paraId="66621BCA" w14:textId="44858C38" w:rsidR="008C4BDF" w:rsidRPr="00827084" w:rsidRDefault="00BD35DA" w:rsidP="00BD35DA">
            <w:r w:rsidRPr="00827084">
              <w:t>Monitorowanie skuteczności programów obsługi</w:t>
            </w:r>
          </w:p>
        </w:tc>
      </w:tr>
      <w:tr w:rsidR="008C4BDF" w:rsidRPr="00F85C3E" w14:paraId="10A2B8DA" w14:textId="77777777" w:rsidTr="00311F66">
        <w:tc>
          <w:tcPr>
            <w:tcW w:w="970" w:type="dxa"/>
            <w:vMerge/>
          </w:tcPr>
          <w:p w14:paraId="586C3A10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4AFC7012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516450D5" w14:textId="77777777" w:rsidR="008C4BDF" w:rsidRPr="00827084" w:rsidRDefault="008C4BDF" w:rsidP="00090EB8"/>
        </w:tc>
        <w:tc>
          <w:tcPr>
            <w:tcW w:w="993" w:type="dxa"/>
          </w:tcPr>
          <w:p w14:paraId="107DE39B" w14:textId="77777777" w:rsidR="008C4BDF" w:rsidRPr="00827084" w:rsidRDefault="008C4BDF" w:rsidP="00090EB8">
            <w:r w:rsidRPr="00827084">
              <w:t xml:space="preserve">2.4 </w:t>
            </w:r>
          </w:p>
        </w:tc>
        <w:tc>
          <w:tcPr>
            <w:tcW w:w="5004" w:type="dxa"/>
            <w:shd w:val="clear" w:color="auto" w:fill="auto"/>
          </w:tcPr>
          <w:p w14:paraId="48917E2F" w14:textId="7F6BC7C3" w:rsidR="008C4BDF" w:rsidRPr="00827084" w:rsidRDefault="00BD35DA" w:rsidP="00BD35DA">
            <w:r w:rsidRPr="00827084">
              <w:t xml:space="preserve">Monitorowanie, czy cała obsługa jest wykonywana przez odpowiednią organizację obsługi </w:t>
            </w:r>
          </w:p>
        </w:tc>
      </w:tr>
      <w:tr w:rsidR="008C4BDF" w:rsidRPr="00F85C3E" w14:paraId="273C55B3" w14:textId="77777777" w:rsidTr="00311F66">
        <w:tc>
          <w:tcPr>
            <w:tcW w:w="970" w:type="dxa"/>
          </w:tcPr>
          <w:p w14:paraId="4D9A4CA0" w14:textId="77777777" w:rsidR="008C4BDF" w:rsidRPr="00827084" w:rsidRDefault="008C4BDF" w:rsidP="00090EB8">
            <w:r w:rsidRPr="00827084">
              <w:t>B.2</w:t>
            </w:r>
          </w:p>
        </w:tc>
        <w:tc>
          <w:tcPr>
            <w:tcW w:w="5103" w:type="dxa"/>
            <w:shd w:val="clear" w:color="auto" w:fill="auto"/>
          </w:tcPr>
          <w:p w14:paraId="337A7044" w14:textId="185ECC4E" w:rsidR="008C4BDF" w:rsidRPr="00827084" w:rsidRDefault="00BD35DA" w:rsidP="00090EB8">
            <w:r w:rsidRPr="00827084">
              <w:t>Plan audytu (lub częstotliwość i zakres przeglądu organizacyjnego)</w:t>
            </w:r>
          </w:p>
        </w:tc>
        <w:tc>
          <w:tcPr>
            <w:tcW w:w="1842" w:type="dxa"/>
            <w:shd w:val="clear" w:color="auto" w:fill="auto"/>
          </w:tcPr>
          <w:p w14:paraId="7B31A7E2" w14:textId="77777777" w:rsidR="008C4BDF" w:rsidRPr="00827084" w:rsidRDefault="008C4BDF" w:rsidP="00090EB8">
            <w:r w:rsidRPr="00827084">
              <w:t>CAO.A.100(b)/(f)</w:t>
            </w:r>
          </w:p>
        </w:tc>
        <w:tc>
          <w:tcPr>
            <w:tcW w:w="993" w:type="dxa"/>
          </w:tcPr>
          <w:p w14:paraId="3B02785F" w14:textId="77777777" w:rsidR="008C4BDF" w:rsidRPr="00827084" w:rsidRDefault="008C4BDF" w:rsidP="00090EB8">
            <w:r w:rsidRPr="00827084">
              <w:t xml:space="preserve">2.1 </w:t>
            </w:r>
          </w:p>
        </w:tc>
        <w:tc>
          <w:tcPr>
            <w:tcW w:w="5004" w:type="dxa"/>
            <w:shd w:val="clear" w:color="auto" w:fill="auto"/>
          </w:tcPr>
          <w:p w14:paraId="68D0A44F" w14:textId="2380E0F1" w:rsidR="008C4BDF" w:rsidRPr="00827084" w:rsidRDefault="00BD35DA" w:rsidP="00090EB8">
            <w:r w:rsidRPr="00827084">
              <w:t>Polityka jakości ciągłej zdatności do lotu, plan i procedura audytu</w:t>
            </w:r>
          </w:p>
        </w:tc>
      </w:tr>
      <w:tr w:rsidR="008C4BDF" w:rsidRPr="00F85C3E" w14:paraId="25A7BD18" w14:textId="77777777" w:rsidTr="00311F66">
        <w:tc>
          <w:tcPr>
            <w:tcW w:w="970" w:type="dxa"/>
          </w:tcPr>
          <w:p w14:paraId="50B07630" w14:textId="77777777" w:rsidR="008C4BDF" w:rsidRPr="00827084" w:rsidRDefault="008C4BDF" w:rsidP="00090EB8">
            <w:r w:rsidRPr="00827084">
              <w:t>B.3</w:t>
            </w:r>
          </w:p>
        </w:tc>
        <w:tc>
          <w:tcPr>
            <w:tcW w:w="5103" w:type="dxa"/>
            <w:shd w:val="clear" w:color="auto" w:fill="auto"/>
          </w:tcPr>
          <w:p w14:paraId="1CB2F831" w14:textId="5B6C4464" w:rsidR="008C4BDF" w:rsidRPr="00827084" w:rsidRDefault="00BD35DA" w:rsidP="00090EB8">
            <w:r w:rsidRPr="00827084">
              <w:t>Monitorowanie kontraktów obsługowych</w:t>
            </w:r>
          </w:p>
        </w:tc>
        <w:tc>
          <w:tcPr>
            <w:tcW w:w="1842" w:type="dxa"/>
            <w:shd w:val="clear" w:color="auto" w:fill="auto"/>
          </w:tcPr>
          <w:p w14:paraId="18E820BB" w14:textId="77777777" w:rsidR="008C4BDF" w:rsidRPr="00827084" w:rsidRDefault="008C4BDF" w:rsidP="00090EB8">
            <w:r w:rsidRPr="00827084">
              <w:t>CAO.A.100(b)(2)</w:t>
            </w:r>
          </w:p>
        </w:tc>
        <w:tc>
          <w:tcPr>
            <w:tcW w:w="993" w:type="dxa"/>
          </w:tcPr>
          <w:p w14:paraId="1C3C70DD" w14:textId="77777777" w:rsidR="008C4BDF" w:rsidRPr="00827084" w:rsidRDefault="008C4BDF" w:rsidP="00090EB8">
            <w:r w:rsidRPr="00827084">
              <w:t xml:space="preserve">2.5 </w:t>
            </w:r>
          </w:p>
        </w:tc>
        <w:tc>
          <w:tcPr>
            <w:tcW w:w="5004" w:type="dxa"/>
            <w:shd w:val="clear" w:color="auto" w:fill="auto"/>
          </w:tcPr>
          <w:p w14:paraId="55C29A56" w14:textId="209E1A57" w:rsidR="008C4BDF" w:rsidRPr="00827084" w:rsidRDefault="00BD35DA" w:rsidP="00BD35DA">
            <w:r w:rsidRPr="00827084">
              <w:t>Monitorowanie, czy cała zakontraktowana obsługa realizowana jest zgodnie z umową, w tym podwykonawców wykorzystywanych przez głównego wykonawcę obsługi</w:t>
            </w:r>
          </w:p>
        </w:tc>
      </w:tr>
      <w:tr w:rsidR="008C4BDF" w:rsidRPr="00827084" w14:paraId="31858E2E" w14:textId="77777777" w:rsidTr="00311F66">
        <w:tc>
          <w:tcPr>
            <w:tcW w:w="970" w:type="dxa"/>
            <w:vMerge w:val="restart"/>
          </w:tcPr>
          <w:p w14:paraId="2F0E121E" w14:textId="77777777" w:rsidR="008C4BDF" w:rsidRPr="00827084" w:rsidRDefault="008C4BDF" w:rsidP="00090EB8">
            <w:r w:rsidRPr="00827084">
              <w:t>B.4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49D9DEEA" w14:textId="2117E54F" w:rsidR="008C4BDF" w:rsidRPr="00827084" w:rsidRDefault="00BD35DA" w:rsidP="00090EB8">
            <w:r w:rsidRPr="00827084">
              <w:t>Kwalifikacje, ocena i szkolenie personelu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649A4ED" w14:textId="77777777" w:rsidR="008C4BDF" w:rsidRPr="00827084" w:rsidRDefault="008C4BDF" w:rsidP="00090EB8">
            <w:r w:rsidRPr="00827084">
              <w:t>CAO.A.035(c)/(d)/(e)/(f); CAO.A.040(a); CAO.A.045(a)/(b)/(c); CAO.A.060(a)</w:t>
            </w:r>
          </w:p>
        </w:tc>
        <w:tc>
          <w:tcPr>
            <w:tcW w:w="993" w:type="dxa"/>
          </w:tcPr>
          <w:p w14:paraId="124903D9" w14:textId="77777777" w:rsidR="008C4BDF" w:rsidRPr="00827084" w:rsidRDefault="008C4BDF" w:rsidP="00090EB8">
            <w:r w:rsidRPr="00827084">
              <w:t xml:space="preserve">2.6 </w:t>
            </w:r>
          </w:p>
        </w:tc>
        <w:tc>
          <w:tcPr>
            <w:tcW w:w="5004" w:type="dxa"/>
            <w:shd w:val="clear" w:color="auto" w:fill="auto"/>
          </w:tcPr>
          <w:p w14:paraId="162556F4" w14:textId="5B0A6660" w:rsidR="008C4BDF" w:rsidRPr="00827084" w:rsidRDefault="00BD35DA" w:rsidP="00090EB8">
            <w:r w:rsidRPr="00827084">
              <w:t>Personel audytu jakości</w:t>
            </w:r>
          </w:p>
        </w:tc>
      </w:tr>
      <w:tr w:rsidR="008C4BDF" w:rsidRPr="00827084" w14:paraId="6BD09672" w14:textId="77777777" w:rsidTr="00311F66">
        <w:tc>
          <w:tcPr>
            <w:tcW w:w="970" w:type="dxa"/>
            <w:vMerge/>
          </w:tcPr>
          <w:p w14:paraId="6BAC55BF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4D6274D3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5528A6FB" w14:textId="77777777" w:rsidR="008C4BDF" w:rsidRPr="00827084" w:rsidRDefault="008C4BDF" w:rsidP="00090EB8"/>
        </w:tc>
        <w:tc>
          <w:tcPr>
            <w:tcW w:w="993" w:type="dxa"/>
          </w:tcPr>
          <w:p w14:paraId="139ACD58" w14:textId="77777777" w:rsidR="008C4BDF" w:rsidRPr="00827084" w:rsidRDefault="008C4BDF" w:rsidP="00090EB8">
            <w:r w:rsidRPr="00827084">
              <w:t xml:space="preserve">4.1 </w:t>
            </w:r>
          </w:p>
        </w:tc>
        <w:tc>
          <w:tcPr>
            <w:tcW w:w="5004" w:type="dxa"/>
            <w:shd w:val="clear" w:color="auto" w:fill="auto"/>
          </w:tcPr>
          <w:p w14:paraId="34C45A7F" w14:textId="78EB9E31" w:rsidR="008C4BDF" w:rsidRPr="00827084" w:rsidRDefault="0012183B" w:rsidP="0012183B">
            <w:r w:rsidRPr="00827084">
              <w:t>Personel przeglądu zdatności</w:t>
            </w:r>
          </w:p>
        </w:tc>
      </w:tr>
      <w:tr w:rsidR="008C4BDF" w:rsidRPr="00F85C3E" w14:paraId="05291760" w14:textId="77777777" w:rsidTr="00311F66">
        <w:tc>
          <w:tcPr>
            <w:tcW w:w="970" w:type="dxa"/>
            <w:vMerge/>
          </w:tcPr>
          <w:p w14:paraId="3C288B3A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7A71F4A0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00C2A60D" w14:textId="77777777" w:rsidR="008C4BDF" w:rsidRPr="00827084" w:rsidRDefault="008C4BDF" w:rsidP="00090EB8"/>
        </w:tc>
        <w:tc>
          <w:tcPr>
            <w:tcW w:w="993" w:type="dxa"/>
          </w:tcPr>
          <w:p w14:paraId="4668E104" w14:textId="77777777" w:rsidR="008C4BDF" w:rsidRPr="00827084" w:rsidRDefault="008C4BDF" w:rsidP="00090EB8">
            <w:r w:rsidRPr="00827084">
              <w:t xml:space="preserve">4B.3 </w:t>
            </w:r>
          </w:p>
        </w:tc>
        <w:tc>
          <w:tcPr>
            <w:tcW w:w="5004" w:type="dxa"/>
            <w:shd w:val="clear" w:color="auto" w:fill="auto"/>
          </w:tcPr>
          <w:p w14:paraId="408D3B4F" w14:textId="617EB209" w:rsidR="008C4BDF" w:rsidRPr="00827084" w:rsidRDefault="0012183B" w:rsidP="00090EB8">
            <w:r w:rsidRPr="00827084">
              <w:t>Upoważnieni sygnatariusze pozwolenia na lot</w:t>
            </w:r>
          </w:p>
        </w:tc>
      </w:tr>
      <w:tr w:rsidR="008C4BDF" w:rsidRPr="00F85C3E" w14:paraId="09536BE4" w14:textId="77777777" w:rsidTr="00311F66">
        <w:tc>
          <w:tcPr>
            <w:tcW w:w="970" w:type="dxa"/>
          </w:tcPr>
          <w:p w14:paraId="147270E7" w14:textId="77777777" w:rsidR="008C4BDF" w:rsidRPr="00827084" w:rsidRDefault="008C4BDF" w:rsidP="00090EB8">
            <w:r w:rsidRPr="00827084">
              <w:t>B.7</w:t>
            </w:r>
          </w:p>
        </w:tc>
        <w:tc>
          <w:tcPr>
            <w:tcW w:w="5103" w:type="dxa"/>
            <w:shd w:val="clear" w:color="auto" w:fill="auto"/>
          </w:tcPr>
          <w:p w14:paraId="05621C26" w14:textId="7B207F61" w:rsidR="008C4BDF" w:rsidRPr="00827084" w:rsidRDefault="0012183B" w:rsidP="00090EB8">
            <w:r w:rsidRPr="00827084">
              <w:t>Podwykonawstwo</w:t>
            </w:r>
          </w:p>
        </w:tc>
        <w:tc>
          <w:tcPr>
            <w:tcW w:w="1842" w:type="dxa"/>
            <w:shd w:val="clear" w:color="auto" w:fill="auto"/>
          </w:tcPr>
          <w:p w14:paraId="1FDE8332" w14:textId="77777777" w:rsidR="008C4BDF" w:rsidRPr="00827084" w:rsidRDefault="008C4BDF" w:rsidP="00090EB8">
            <w:r w:rsidRPr="00827084">
              <w:t>CAO.A.095(a)(2)/(b)(3); CAO.A.100(f)</w:t>
            </w:r>
          </w:p>
        </w:tc>
        <w:tc>
          <w:tcPr>
            <w:tcW w:w="993" w:type="dxa"/>
          </w:tcPr>
          <w:p w14:paraId="365BE124" w14:textId="77777777" w:rsidR="008C4BDF" w:rsidRPr="00827084" w:rsidRDefault="008C4BDF" w:rsidP="00090EB8">
            <w:r w:rsidRPr="00827084">
              <w:t xml:space="preserve">2.2 </w:t>
            </w:r>
          </w:p>
        </w:tc>
        <w:tc>
          <w:tcPr>
            <w:tcW w:w="5004" w:type="dxa"/>
            <w:shd w:val="clear" w:color="auto" w:fill="auto"/>
          </w:tcPr>
          <w:p w14:paraId="7DD902F5" w14:textId="777824DA" w:rsidR="008C4BDF" w:rsidRPr="00827084" w:rsidRDefault="0012183B" w:rsidP="0012183B">
            <w:r w:rsidRPr="00827084">
              <w:t>Monitorowanie czynności zarządzania ciągłą zdatnością do lotu</w:t>
            </w:r>
          </w:p>
        </w:tc>
      </w:tr>
      <w:tr w:rsidR="008C4BDF" w:rsidRPr="00827084" w14:paraId="4ABBDB74" w14:textId="77777777" w:rsidTr="00311F66">
        <w:tc>
          <w:tcPr>
            <w:tcW w:w="970" w:type="dxa"/>
          </w:tcPr>
          <w:p w14:paraId="605EB91B" w14:textId="77777777" w:rsidR="008C4BDF" w:rsidRPr="00827084" w:rsidRDefault="008C4BDF" w:rsidP="00090EB8">
            <w:r w:rsidRPr="00827084">
              <w:t>B.8</w:t>
            </w:r>
          </w:p>
        </w:tc>
        <w:tc>
          <w:tcPr>
            <w:tcW w:w="5103" w:type="dxa"/>
            <w:shd w:val="clear" w:color="auto" w:fill="auto"/>
          </w:tcPr>
          <w:p w14:paraId="2CF03240" w14:textId="1542A17D" w:rsidR="008C4BDF" w:rsidRPr="00827084" w:rsidRDefault="0012183B" w:rsidP="00090EB8">
            <w:r w:rsidRPr="00827084">
              <w:t>Dane obsługowe i dane zarządzania ciągłą zdatnością do lotu</w:t>
            </w:r>
          </w:p>
        </w:tc>
        <w:tc>
          <w:tcPr>
            <w:tcW w:w="1842" w:type="dxa"/>
            <w:shd w:val="clear" w:color="auto" w:fill="auto"/>
          </w:tcPr>
          <w:p w14:paraId="15C49B3E" w14:textId="77777777" w:rsidR="008C4BDF" w:rsidRPr="00827084" w:rsidRDefault="008C4BDF" w:rsidP="00090EB8">
            <w:r w:rsidRPr="00827084">
              <w:t>CAO.A.055(a); CAO.A.080</w:t>
            </w:r>
          </w:p>
        </w:tc>
        <w:tc>
          <w:tcPr>
            <w:tcW w:w="993" w:type="dxa"/>
          </w:tcPr>
          <w:p w14:paraId="328452C5" w14:textId="77777777" w:rsidR="008C4BDF" w:rsidRPr="00827084" w:rsidRDefault="008C4BDF" w:rsidP="00090EB8">
            <w:pPr>
              <w:rPr>
                <w:highlight w:val="yellow"/>
              </w:rPr>
            </w:pPr>
          </w:p>
        </w:tc>
        <w:tc>
          <w:tcPr>
            <w:tcW w:w="5004" w:type="dxa"/>
            <w:shd w:val="clear" w:color="auto" w:fill="auto"/>
          </w:tcPr>
          <w:p w14:paraId="196820B7" w14:textId="77777777" w:rsidR="008C4BDF" w:rsidRPr="00827084" w:rsidRDefault="008C4BDF" w:rsidP="00090EB8">
            <w:pPr>
              <w:rPr>
                <w:highlight w:val="yellow"/>
              </w:rPr>
            </w:pPr>
          </w:p>
        </w:tc>
      </w:tr>
      <w:tr w:rsidR="008C4BDF" w:rsidRPr="00F85C3E" w14:paraId="3E8C6E48" w14:textId="77777777" w:rsidTr="00311F66">
        <w:tc>
          <w:tcPr>
            <w:tcW w:w="970" w:type="dxa"/>
            <w:vMerge w:val="restart"/>
          </w:tcPr>
          <w:p w14:paraId="23DEDC37" w14:textId="77777777" w:rsidR="008C4BDF" w:rsidRPr="00827084" w:rsidRDefault="008C4BDF" w:rsidP="00090EB8">
            <w:r w:rsidRPr="00827084">
              <w:t>B.9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37B2F31C" w14:textId="685A6A40" w:rsidR="008C4BDF" w:rsidRPr="00827084" w:rsidRDefault="0012183B" w:rsidP="00090EB8">
            <w:r w:rsidRPr="00827084">
              <w:t>Zarządzanie i przechowywanie dokumentacji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7255DCC" w14:textId="77777777" w:rsidR="008C4BDF" w:rsidRPr="00827084" w:rsidRDefault="008C4BDF" w:rsidP="00090EB8">
            <w:r w:rsidRPr="00827084">
              <w:t xml:space="preserve">CAO.A.035(e); CAO.A.040(d); CAO.A.045(e); CAO.A.050(b); </w:t>
            </w:r>
          </w:p>
          <w:p w14:paraId="1F8C5924" w14:textId="77777777" w:rsidR="008C4BDF" w:rsidRPr="00827084" w:rsidRDefault="008C4BDF" w:rsidP="00090EB8">
            <w:r w:rsidRPr="00827084">
              <w:t>CAO.A.060(j); CAO.A.075(a)/(b)(9); CAO.A.090; CAO.A.100(c); CAO.A.085</w:t>
            </w:r>
          </w:p>
        </w:tc>
        <w:tc>
          <w:tcPr>
            <w:tcW w:w="993" w:type="dxa"/>
          </w:tcPr>
          <w:p w14:paraId="6644817C" w14:textId="77777777" w:rsidR="008C4BDF" w:rsidRPr="00827084" w:rsidRDefault="008C4BDF" w:rsidP="00090EB8">
            <w:r w:rsidRPr="00827084">
              <w:t xml:space="preserve">1.3 </w:t>
            </w:r>
          </w:p>
        </w:tc>
        <w:tc>
          <w:tcPr>
            <w:tcW w:w="5004" w:type="dxa"/>
            <w:shd w:val="clear" w:color="auto" w:fill="auto"/>
          </w:tcPr>
          <w:p w14:paraId="6D284FDB" w14:textId="1B36B2A1" w:rsidR="008C4BDF" w:rsidRPr="00827084" w:rsidRDefault="0012183B" w:rsidP="00090EB8">
            <w:r w:rsidRPr="00827084">
              <w:t>Dokumentacja czasu i ciągłej zdatności do lotu, obowiązki, zachowanie i dostęp</w:t>
            </w:r>
          </w:p>
        </w:tc>
      </w:tr>
      <w:tr w:rsidR="008C4BDF" w:rsidRPr="00827084" w14:paraId="5CCE83DB" w14:textId="77777777" w:rsidTr="00311F66">
        <w:tc>
          <w:tcPr>
            <w:tcW w:w="970" w:type="dxa"/>
            <w:vMerge/>
          </w:tcPr>
          <w:p w14:paraId="2C6FA563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522889A6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78359877" w14:textId="77777777" w:rsidR="008C4BDF" w:rsidRPr="00827084" w:rsidRDefault="008C4BDF" w:rsidP="00090EB8"/>
        </w:tc>
        <w:tc>
          <w:tcPr>
            <w:tcW w:w="993" w:type="dxa"/>
          </w:tcPr>
          <w:p w14:paraId="3B271467" w14:textId="77777777" w:rsidR="008C4BDF" w:rsidRPr="00827084" w:rsidRDefault="008C4BDF" w:rsidP="00090EB8">
            <w:r w:rsidRPr="00827084">
              <w:t xml:space="preserve">4.2 </w:t>
            </w:r>
          </w:p>
        </w:tc>
        <w:tc>
          <w:tcPr>
            <w:tcW w:w="5004" w:type="dxa"/>
            <w:shd w:val="clear" w:color="auto" w:fill="auto"/>
          </w:tcPr>
          <w:p w14:paraId="654680F8" w14:textId="7A734C2F" w:rsidR="008C4BDF" w:rsidRPr="00827084" w:rsidRDefault="0012183B" w:rsidP="00090EB8">
            <w:r w:rsidRPr="00827084">
              <w:t>Przegląd dokumentacji statku powietrznego</w:t>
            </w:r>
            <w:r w:rsidR="008C4BDF" w:rsidRPr="00827084">
              <w:t xml:space="preserve"> </w:t>
            </w:r>
          </w:p>
        </w:tc>
      </w:tr>
      <w:tr w:rsidR="008C4BDF" w:rsidRPr="00F85C3E" w14:paraId="0B4C1A2D" w14:textId="77777777" w:rsidTr="00311F66">
        <w:tc>
          <w:tcPr>
            <w:tcW w:w="970" w:type="dxa"/>
            <w:vMerge/>
          </w:tcPr>
          <w:p w14:paraId="79A5599F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576C2CA2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6BF93710" w14:textId="77777777" w:rsidR="008C4BDF" w:rsidRPr="00827084" w:rsidRDefault="008C4BDF" w:rsidP="00090EB8"/>
        </w:tc>
        <w:tc>
          <w:tcPr>
            <w:tcW w:w="993" w:type="dxa"/>
          </w:tcPr>
          <w:p w14:paraId="52C25673" w14:textId="77777777" w:rsidR="008C4BDF" w:rsidRPr="00827084" w:rsidRDefault="008C4BDF" w:rsidP="00090EB8">
            <w:r w:rsidRPr="00827084">
              <w:t xml:space="preserve">4.7 </w:t>
            </w:r>
          </w:p>
        </w:tc>
        <w:tc>
          <w:tcPr>
            <w:tcW w:w="5004" w:type="dxa"/>
            <w:shd w:val="clear" w:color="auto" w:fill="auto"/>
          </w:tcPr>
          <w:p w14:paraId="047B5A84" w14:textId="67A6B38F" w:rsidR="008C4BDF" w:rsidRPr="00827084" w:rsidRDefault="0012183B" w:rsidP="00090EB8">
            <w:r w:rsidRPr="00827084">
              <w:t>Dokumentacja przeglądu zdatności do lotu, obowiązki, zachowanie i dostęp</w:t>
            </w:r>
          </w:p>
        </w:tc>
      </w:tr>
      <w:tr w:rsidR="008C4BDF" w:rsidRPr="00F85C3E" w14:paraId="45933990" w14:textId="77777777" w:rsidTr="00311F66">
        <w:tc>
          <w:tcPr>
            <w:tcW w:w="970" w:type="dxa"/>
            <w:vMerge/>
          </w:tcPr>
          <w:p w14:paraId="0194E7E0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48902057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5C358AA3" w14:textId="77777777" w:rsidR="008C4BDF" w:rsidRPr="00827084" w:rsidRDefault="008C4BDF" w:rsidP="00090EB8"/>
        </w:tc>
        <w:tc>
          <w:tcPr>
            <w:tcW w:w="993" w:type="dxa"/>
          </w:tcPr>
          <w:p w14:paraId="0D147D23" w14:textId="77777777" w:rsidR="008C4BDF" w:rsidRPr="00827084" w:rsidRDefault="008C4BDF" w:rsidP="00090EB8">
            <w:r w:rsidRPr="00827084">
              <w:t xml:space="preserve">4B.5 </w:t>
            </w:r>
          </w:p>
        </w:tc>
        <w:tc>
          <w:tcPr>
            <w:tcW w:w="5004" w:type="dxa"/>
            <w:shd w:val="clear" w:color="auto" w:fill="auto"/>
          </w:tcPr>
          <w:p w14:paraId="66116D19" w14:textId="73C2419C" w:rsidR="008C4BDF" w:rsidRPr="00827084" w:rsidRDefault="0012183B" w:rsidP="00506CE3">
            <w:r w:rsidRPr="00827084">
              <w:t>Dokumentacja pozwoleń na lot, obowiązków, przechowywani</w:t>
            </w:r>
            <w:r w:rsidR="00506CE3">
              <w:t>e</w:t>
            </w:r>
            <w:r w:rsidRPr="00827084">
              <w:t xml:space="preserve"> i dostępu</w:t>
            </w:r>
          </w:p>
        </w:tc>
      </w:tr>
      <w:tr w:rsidR="008C4BDF" w:rsidRPr="00F85C3E" w14:paraId="76300BD3" w14:textId="77777777" w:rsidTr="00311F66">
        <w:tc>
          <w:tcPr>
            <w:tcW w:w="970" w:type="dxa"/>
            <w:vMerge/>
          </w:tcPr>
          <w:p w14:paraId="3C142F37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6D642C04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36F989E5" w14:textId="77777777" w:rsidR="008C4BDF" w:rsidRPr="00827084" w:rsidRDefault="008C4BDF" w:rsidP="00090EB8"/>
        </w:tc>
        <w:tc>
          <w:tcPr>
            <w:tcW w:w="993" w:type="dxa"/>
          </w:tcPr>
          <w:p w14:paraId="1E2BD429" w14:textId="77777777" w:rsidR="008C4BDF" w:rsidRPr="00827084" w:rsidRDefault="008C4BDF" w:rsidP="00090EB8">
            <w:r w:rsidRPr="00827084">
              <w:t>1.1</w:t>
            </w:r>
          </w:p>
        </w:tc>
        <w:tc>
          <w:tcPr>
            <w:tcW w:w="5004" w:type="dxa"/>
            <w:shd w:val="clear" w:color="auto" w:fill="auto"/>
          </w:tcPr>
          <w:p w14:paraId="1276E4B1" w14:textId="6D2531AB" w:rsidR="008C4BDF" w:rsidRPr="00827084" w:rsidRDefault="0012183B" w:rsidP="00090EB8">
            <w:r w:rsidRPr="00827084">
              <w:t>Wykorzystanie systemu rejestrowania ciągłej zdatności do lotu statku powietrznego</w:t>
            </w:r>
          </w:p>
        </w:tc>
      </w:tr>
      <w:tr w:rsidR="008C4BDF" w:rsidRPr="00827084" w14:paraId="7DFD8CA9" w14:textId="77777777" w:rsidTr="00311F66">
        <w:tc>
          <w:tcPr>
            <w:tcW w:w="970" w:type="dxa"/>
          </w:tcPr>
          <w:p w14:paraId="2C42A054" w14:textId="77777777" w:rsidR="008C4BDF" w:rsidRPr="00827084" w:rsidRDefault="008C4BDF" w:rsidP="00090EB8">
            <w:r w:rsidRPr="00827084">
              <w:t>B.10</w:t>
            </w:r>
          </w:p>
        </w:tc>
        <w:tc>
          <w:tcPr>
            <w:tcW w:w="5103" w:type="dxa"/>
            <w:shd w:val="clear" w:color="auto" w:fill="auto"/>
          </w:tcPr>
          <w:p w14:paraId="130D87F7" w14:textId="3117ADFC" w:rsidR="008C4BDF" w:rsidRPr="00827084" w:rsidRDefault="0012183B" w:rsidP="00090EB8">
            <w:r w:rsidRPr="00827084">
              <w:t>Wykonywanie przeglądu zdatności do lotu</w:t>
            </w:r>
          </w:p>
        </w:tc>
        <w:tc>
          <w:tcPr>
            <w:tcW w:w="1842" w:type="dxa"/>
            <w:shd w:val="clear" w:color="auto" w:fill="auto"/>
          </w:tcPr>
          <w:p w14:paraId="0925D338" w14:textId="77777777" w:rsidR="008C4BDF" w:rsidRPr="00827084" w:rsidRDefault="008C4BDF" w:rsidP="00090EB8">
            <w:r w:rsidRPr="00827084">
              <w:t>CAO.A.085; CAO.A.095(c)</w:t>
            </w:r>
          </w:p>
        </w:tc>
        <w:tc>
          <w:tcPr>
            <w:tcW w:w="993" w:type="dxa"/>
          </w:tcPr>
          <w:p w14:paraId="0B24BF93" w14:textId="77777777" w:rsidR="008C4BDF" w:rsidRPr="00827084" w:rsidRDefault="008C4BDF" w:rsidP="00090EB8">
            <w:r w:rsidRPr="00827084">
              <w:t xml:space="preserve">4.3 </w:t>
            </w:r>
          </w:p>
        </w:tc>
        <w:tc>
          <w:tcPr>
            <w:tcW w:w="5004" w:type="dxa"/>
            <w:shd w:val="clear" w:color="auto" w:fill="auto"/>
          </w:tcPr>
          <w:p w14:paraId="1BD60EAC" w14:textId="17086265" w:rsidR="008C4BDF" w:rsidRPr="00827084" w:rsidRDefault="0012183B" w:rsidP="00090EB8">
            <w:r w:rsidRPr="00827084">
              <w:t>Badanie fizyczne</w:t>
            </w:r>
          </w:p>
        </w:tc>
      </w:tr>
      <w:tr w:rsidR="008C4BDF" w:rsidRPr="00F85C3E" w14:paraId="757DB2A5" w14:textId="77777777" w:rsidTr="00311F66">
        <w:tc>
          <w:tcPr>
            <w:tcW w:w="970" w:type="dxa"/>
          </w:tcPr>
          <w:p w14:paraId="030A27BC" w14:textId="77777777" w:rsidR="008C4BDF" w:rsidRPr="00827084" w:rsidRDefault="008C4BDF" w:rsidP="00090EB8">
            <w:r w:rsidRPr="00827084">
              <w:t>B.11</w:t>
            </w:r>
          </w:p>
        </w:tc>
        <w:tc>
          <w:tcPr>
            <w:tcW w:w="5103" w:type="dxa"/>
            <w:shd w:val="clear" w:color="auto" w:fill="auto"/>
          </w:tcPr>
          <w:p w14:paraId="37A2FFFC" w14:textId="77595DCD" w:rsidR="008C4BDF" w:rsidRPr="00827084" w:rsidRDefault="0012183B" w:rsidP="00090EB8">
            <w:r w:rsidRPr="00827084">
              <w:t>Zgodność z zatwierdzonymi warunkami lotu</w:t>
            </w:r>
          </w:p>
        </w:tc>
        <w:tc>
          <w:tcPr>
            <w:tcW w:w="1842" w:type="dxa"/>
            <w:shd w:val="clear" w:color="auto" w:fill="auto"/>
          </w:tcPr>
          <w:p w14:paraId="0343323B" w14:textId="77777777" w:rsidR="008C4BDF" w:rsidRPr="00827084" w:rsidRDefault="008C4BDF" w:rsidP="00090EB8">
            <w:r w:rsidRPr="00827084">
              <w:t>CAO.A.095(d)</w:t>
            </w:r>
          </w:p>
        </w:tc>
        <w:tc>
          <w:tcPr>
            <w:tcW w:w="993" w:type="dxa"/>
          </w:tcPr>
          <w:p w14:paraId="43EAB715" w14:textId="77777777" w:rsidR="008C4BDF" w:rsidRPr="00827084" w:rsidRDefault="008C4BDF" w:rsidP="00090EB8">
            <w:r w:rsidRPr="00827084">
              <w:t xml:space="preserve">4B.1 </w:t>
            </w:r>
          </w:p>
        </w:tc>
        <w:tc>
          <w:tcPr>
            <w:tcW w:w="5004" w:type="dxa"/>
            <w:shd w:val="clear" w:color="auto" w:fill="auto"/>
          </w:tcPr>
          <w:p w14:paraId="1E7E7C92" w14:textId="6A5B783D" w:rsidR="008C4BDF" w:rsidRPr="00827084" w:rsidRDefault="0012183B" w:rsidP="00090EB8">
            <w:r w:rsidRPr="00827084">
              <w:t>Zgodność z zatwierdzonymi warunkami lotu</w:t>
            </w:r>
          </w:p>
        </w:tc>
      </w:tr>
      <w:tr w:rsidR="008C4BDF" w:rsidRPr="00F85C3E" w14:paraId="2900EAB8" w14:textId="77777777" w:rsidTr="00311F66">
        <w:tc>
          <w:tcPr>
            <w:tcW w:w="970" w:type="dxa"/>
            <w:vMerge w:val="restart"/>
          </w:tcPr>
          <w:p w14:paraId="723B5A53" w14:textId="77777777" w:rsidR="008C4BDF" w:rsidRPr="00827084" w:rsidRDefault="008C4BDF" w:rsidP="00090EB8">
            <w:r w:rsidRPr="00827084">
              <w:t>B.12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6A05220D" w14:textId="61D38DCC" w:rsidR="008C4BDF" w:rsidRPr="00827084" w:rsidRDefault="0012183B" w:rsidP="00090EB8">
            <w:r w:rsidRPr="00827084">
              <w:t>Wystawienie pozwolenia na lot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1F84F52" w14:textId="77777777" w:rsidR="008C4BDF" w:rsidRPr="00827084" w:rsidRDefault="008C4BDF" w:rsidP="00090EB8">
            <w:r w:rsidRPr="00827084">
              <w:t>CAO.A.095(d); CAO.A.045(a)</w:t>
            </w:r>
          </w:p>
        </w:tc>
        <w:tc>
          <w:tcPr>
            <w:tcW w:w="993" w:type="dxa"/>
          </w:tcPr>
          <w:p w14:paraId="0E07EDA2" w14:textId="77777777" w:rsidR="008C4BDF" w:rsidRPr="00827084" w:rsidRDefault="008C4BDF" w:rsidP="00090EB8">
            <w:r w:rsidRPr="00827084">
              <w:t xml:space="preserve">4B.2 </w:t>
            </w:r>
          </w:p>
        </w:tc>
        <w:tc>
          <w:tcPr>
            <w:tcW w:w="5004" w:type="dxa"/>
            <w:shd w:val="clear" w:color="auto" w:fill="auto"/>
          </w:tcPr>
          <w:p w14:paraId="61342875" w14:textId="64F75861" w:rsidR="008C4BDF" w:rsidRPr="00827084" w:rsidRDefault="0012183B" w:rsidP="0012183B">
            <w:r w:rsidRPr="00827084">
              <w:t xml:space="preserve">Wystawienie pozwolenia na lot w oparciu o uprawnienie </w:t>
            </w:r>
            <w:r w:rsidR="008C4BDF" w:rsidRPr="00827084">
              <w:t xml:space="preserve">CAMO </w:t>
            </w:r>
          </w:p>
        </w:tc>
      </w:tr>
      <w:tr w:rsidR="008C4BDF" w:rsidRPr="00F85C3E" w14:paraId="20B79581" w14:textId="77777777" w:rsidTr="00311F66">
        <w:tc>
          <w:tcPr>
            <w:tcW w:w="970" w:type="dxa"/>
            <w:vMerge/>
          </w:tcPr>
          <w:p w14:paraId="233962FF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6B97956B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314C2055" w14:textId="77777777" w:rsidR="008C4BDF" w:rsidRPr="00827084" w:rsidRDefault="008C4BDF" w:rsidP="00090EB8"/>
        </w:tc>
        <w:tc>
          <w:tcPr>
            <w:tcW w:w="993" w:type="dxa"/>
          </w:tcPr>
          <w:p w14:paraId="50813D76" w14:textId="77777777" w:rsidR="008C4BDF" w:rsidRPr="00827084" w:rsidRDefault="008C4BDF" w:rsidP="00090EB8">
            <w:r w:rsidRPr="00827084">
              <w:t xml:space="preserve">4B.4 </w:t>
            </w:r>
          </w:p>
        </w:tc>
        <w:tc>
          <w:tcPr>
            <w:tcW w:w="5004" w:type="dxa"/>
            <w:shd w:val="clear" w:color="auto" w:fill="auto"/>
          </w:tcPr>
          <w:p w14:paraId="091FB6E1" w14:textId="37A931FA" w:rsidR="008C4BDF" w:rsidRPr="00827084" w:rsidRDefault="0012183B" w:rsidP="00090EB8">
            <w:r w:rsidRPr="00827084">
              <w:t>Współpraca z lokalnymi władzami dla w zakresie lotu</w:t>
            </w:r>
          </w:p>
        </w:tc>
      </w:tr>
      <w:tr w:rsidR="008C4BDF" w:rsidRPr="00F85C3E" w14:paraId="57CA6E1D" w14:textId="77777777" w:rsidTr="00311F66">
        <w:tc>
          <w:tcPr>
            <w:tcW w:w="7915" w:type="dxa"/>
            <w:gridSpan w:val="3"/>
          </w:tcPr>
          <w:p w14:paraId="3DEF3F71" w14:textId="41CA0A88" w:rsidR="008C4BDF" w:rsidRPr="00827084" w:rsidRDefault="008C4BDF" w:rsidP="0012183B">
            <w:pPr>
              <w:jc w:val="center"/>
              <w:rPr>
                <w:b/>
              </w:rPr>
            </w:pPr>
            <w:r w:rsidRPr="00827084">
              <w:rPr>
                <w:b/>
              </w:rPr>
              <w:t>PART D –</w:t>
            </w:r>
            <w:r w:rsidR="0012183B" w:rsidRPr="00827084">
              <w:rPr>
                <w:b/>
              </w:rPr>
              <w:t>PROCEDURY ZARZĄDZANIA CIĄGŁĄ ZDATNOŚCIĄ DO LOTU</w:t>
            </w:r>
          </w:p>
        </w:tc>
        <w:tc>
          <w:tcPr>
            <w:tcW w:w="993" w:type="dxa"/>
          </w:tcPr>
          <w:p w14:paraId="1E61BA21" w14:textId="77777777" w:rsidR="008C4BDF" w:rsidRPr="00827084" w:rsidRDefault="008C4BDF" w:rsidP="00090EB8">
            <w:pPr>
              <w:jc w:val="center"/>
              <w:rPr>
                <w:b/>
              </w:rPr>
            </w:pPr>
          </w:p>
        </w:tc>
        <w:tc>
          <w:tcPr>
            <w:tcW w:w="5004" w:type="dxa"/>
          </w:tcPr>
          <w:p w14:paraId="262E42EE" w14:textId="77777777" w:rsidR="008C4BDF" w:rsidRPr="00827084" w:rsidRDefault="008C4BDF" w:rsidP="00090EB8">
            <w:pPr>
              <w:jc w:val="center"/>
              <w:rPr>
                <w:b/>
              </w:rPr>
            </w:pPr>
          </w:p>
        </w:tc>
      </w:tr>
      <w:tr w:rsidR="008C4BDF" w:rsidRPr="00827084" w14:paraId="65B6CC66" w14:textId="77777777" w:rsidTr="00311F66">
        <w:tc>
          <w:tcPr>
            <w:tcW w:w="970" w:type="dxa"/>
          </w:tcPr>
          <w:p w14:paraId="0BEF3D95" w14:textId="77777777" w:rsidR="008C4BDF" w:rsidRPr="00827084" w:rsidRDefault="008C4BDF" w:rsidP="00090EB8">
            <w:r w:rsidRPr="00827084">
              <w:t>D.1</w:t>
            </w:r>
          </w:p>
        </w:tc>
        <w:tc>
          <w:tcPr>
            <w:tcW w:w="5103" w:type="dxa"/>
            <w:shd w:val="clear" w:color="auto" w:fill="auto"/>
          </w:tcPr>
          <w:p w14:paraId="741A37F2" w14:textId="193431E9" w:rsidR="008C4BDF" w:rsidRPr="00827084" w:rsidRDefault="0012183B" w:rsidP="0012183B">
            <w:r w:rsidRPr="00827084">
              <w:t xml:space="preserve">Zarządzania ciągłą zdatnością do lotu </w:t>
            </w:r>
            <w:r w:rsidR="008C4BDF" w:rsidRPr="00827084">
              <w:t xml:space="preserve">- </w:t>
            </w:r>
            <w:r w:rsidRPr="00827084">
              <w:t>ogólne</w:t>
            </w:r>
          </w:p>
        </w:tc>
        <w:tc>
          <w:tcPr>
            <w:tcW w:w="1842" w:type="dxa"/>
            <w:shd w:val="clear" w:color="auto" w:fill="auto"/>
          </w:tcPr>
          <w:p w14:paraId="2CE12F4F" w14:textId="77777777" w:rsidR="008C4BDF" w:rsidRPr="00827084" w:rsidRDefault="008C4BDF" w:rsidP="00090EB8">
            <w:r w:rsidRPr="00827084">
              <w:t>CAO.A.025(10); CAO.A.095(b)(1); CAO.A.075(a)/(b)(7)/(b)(9)</w:t>
            </w:r>
          </w:p>
        </w:tc>
        <w:tc>
          <w:tcPr>
            <w:tcW w:w="993" w:type="dxa"/>
          </w:tcPr>
          <w:p w14:paraId="55E0AEDB" w14:textId="77777777" w:rsidR="008C4BDF" w:rsidRPr="00827084" w:rsidRDefault="008C4BDF" w:rsidP="00090EB8">
            <w:r w:rsidRPr="00827084">
              <w:t xml:space="preserve">1.9 </w:t>
            </w:r>
          </w:p>
        </w:tc>
        <w:tc>
          <w:tcPr>
            <w:tcW w:w="5004" w:type="dxa"/>
            <w:shd w:val="clear" w:color="auto" w:fill="auto"/>
          </w:tcPr>
          <w:p w14:paraId="27A0FA80" w14:textId="06AB7A63" w:rsidR="008C4BDF" w:rsidRPr="00827084" w:rsidRDefault="0012183B" w:rsidP="00090EB8">
            <w:r w:rsidRPr="00827084">
              <w:t>Działalność inżynierska</w:t>
            </w:r>
          </w:p>
        </w:tc>
      </w:tr>
      <w:tr w:rsidR="008C4BDF" w:rsidRPr="00F85C3E" w14:paraId="306D4BD9" w14:textId="77777777" w:rsidTr="00311F66">
        <w:tc>
          <w:tcPr>
            <w:tcW w:w="970" w:type="dxa"/>
          </w:tcPr>
          <w:p w14:paraId="30CC6555" w14:textId="77777777" w:rsidR="008C4BDF" w:rsidRPr="00827084" w:rsidRDefault="008C4BDF" w:rsidP="00090EB8">
            <w:r w:rsidRPr="00827084">
              <w:lastRenderedPageBreak/>
              <w:t>D.2</w:t>
            </w:r>
          </w:p>
        </w:tc>
        <w:tc>
          <w:tcPr>
            <w:tcW w:w="5103" w:type="dxa"/>
            <w:shd w:val="clear" w:color="auto" w:fill="auto"/>
          </w:tcPr>
          <w:p w14:paraId="2C584685" w14:textId="0CF535D5" w:rsidR="008C4BDF" w:rsidRPr="00827084" w:rsidRDefault="002C63BE" w:rsidP="002C63BE">
            <w:r w:rsidRPr="00827084">
              <w:t xml:space="preserve">Stosowanie </w:t>
            </w:r>
            <w:r w:rsidR="008C4BDF" w:rsidRPr="00827084">
              <w:t>MEL (</w:t>
            </w:r>
            <w:r w:rsidRPr="00827084">
              <w:t xml:space="preserve">i </w:t>
            </w:r>
            <w:r w:rsidR="008C4BDF" w:rsidRPr="00827084">
              <w:t xml:space="preserve">CDL) </w:t>
            </w:r>
          </w:p>
        </w:tc>
        <w:tc>
          <w:tcPr>
            <w:tcW w:w="1842" w:type="dxa"/>
            <w:shd w:val="clear" w:color="auto" w:fill="auto"/>
          </w:tcPr>
          <w:p w14:paraId="51963196" w14:textId="77777777" w:rsidR="008C4BDF" w:rsidRPr="00827084" w:rsidRDefault="008C4BDF" w:rsidP="00090EB8">
            <w:r w:rsidRPr="00827084">
              <w:t>CAO.A.075(a)</w:t>
            </w:r>
          </w:p>
        </w:tc>
        <w:tc>
          <w:tcPr>
            <w:tcW w:w="993" w:type="dxa"/>
          </w:tcPr>
          <w:p w14:paraId="09F91618" w14:textId="77777777" w:rsidR="008C4BDF" w:rsidRPr="00827084" w:rsidRDefault="008C4BDF" w:rsidP="00090EB8">
            <w:r w:rsidRPr="00827084">
              <w:t xml:space="preserve">1.1 </w:t>
            </w:r>
          </w:p>
        </w:tc>
        <w:tc>
          <w:tcPr>
            <w:tcW w:w="5004" w:type="dxa"/>
            <w:shd w:val="clear" w:color="auto" w:fill="auto"/>
          </w:tcPr>
          <w:p w14:paraId="33D15EF3" w14:textId="4C3B819F" w:rsidR="008C4BDF" w:rsidRPr="00827084" w:rsidRDefault="002C63BE" w:rsidP="00090EB8">
            <w:pPr>
              <w:pStyle w:val="Default"/>
              <w:rPr>
                <w:sz w:val="20"/>
                <w:szCs w:val="20"/>
              </w:rPr>
            </w:pPr>
            <w:r w:rsidRPr="00827084">
              <w:rPr>
                <w:sz w:val="20"/>
                <w:szCs w:val="20"/>
              </w:rPr>
              <w:t>Wykorzystanie technicznego dziennika pokładowego i stosowanie</w:t>
            </w:r>
            <w:r w:rsidR="008C4BDF" w:rsidRPr="00827084">
              <w:rPr>
                <w:sz w:val="20"/>
                <w:szCs w:val="20"/>
              </w:rPr>
              <w:t xml:space="preserve"> MEL  </w:t>
            </w:r>
          </w:p>
          <w:p w14:paraId="02346E04" w14:textId="77777777" w:rsidR="008C4BDF" w:rsidRPr="00827084" w:rsidRDefault="008C4BDF" w:rsidP="00090EB8"/>
        </w:tc>
      </w:tr>
      <w:tr w:rsidR="008C4BDF" w:rsidRPr="00F85C3E" w14:paraId="4759F15B" w14:textId="77777777" w:rsidTr="00311F66">
        <w:tc>
          <w:tcPr>
            <w:tcW w:w="970" w:type="dxa"/>
            <w:vMerge w:val="restart"/>
          </w:tcPr>
          <w:p w14:paraId="6C0386BE" w14:textId="77777777" w:rsidR="008C4BDF" w:rsidRPr="00827084" w:rsidRDefault="008C4BDF" w:rsidP="00090EB8">
            <w:r w:rsidRPr="00827084">
              <w:t>D.3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5E551FBB" w14:textId="4619BF5E" w:rsidR="008C4BDF" w:rsidRPr="00827084" w:rsidRDefault="002C63BE" w:rsidP="00090EB8">
            <w:r w:rsidRPr="00827084">
              <w:t>Opracowanie, kontrola i przegląd okresowy AMP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2AF3AC1" w14:textId="77777777" w:rsidR="008C4BDF" w:rsidRPr="00827084" w:rsidRDefault="008C4BDF" w:rsidP="00090EB8">
            <w:r w:rsidRPr="00827084">
              <w:t>CAO.A.075(a)/(b)(1)/(b)(2); CAO.A.095(b)(2)</w:t>
            </w:r>
          </w:p>
        </w:tc>
        <w:tc>
          <w:tcPr>
            <w:tcW w:w="993" w:type="dxa"/>
          </w:tcPr>
          <w:p w14:paraId="176DAE38" w14:textId="77777777" w:rsidR="008C4BDF" w:rsidRPr="00827084" w:rsidRDefault="008C4BDF" w:rsidP="00090EB8">
            <w:r w:rsidRPr="00827084">
              <w:t xml:space="preserve">1.2 </w:t>
            </w:r>
          </w:p>
        </w:tc>
        <w:tc>
          <w:tcPr>
            <w:tcW w:w="5004" w:type="dxa"/>
            <w:shd w:val="clear" w:color="auto" w:fill="auto"/>
          </w:tcPr>
          <w:p w14:paraId="65C16559" w14:textId="78D84081" w:rsidR="008C4BDF" w:rsidRPr="00827084" w:rsidRDefault="002C63BE" w:rsidP="002C63BE">
            <w:r w:rsidRPr="00827084">
              <w:t xml:space="preserve">Programy obsługi statków powietrznych - zmiana rozwojowa i zatwierdzenie </w:t>
            </w:r>
          </w:p>
        </w:tc>
      </w:tr>
      <w:tr w:rsidR="008C4BDF" w:rsidRPr="00827084" w14:paraId="0FEBE70F" w14:textId="77777777" w:rsidTr="00311F66">
        <w:tc>
          <w:tcPr>
            <w:tcW w:w="970" w:type="dxa"/>
            <w:vMerge/>
          </w:tcPr>
          <w:p w14:paraId="608D0AB8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1DE12CCE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6280AD41" w14:textId="77777777" w:rsidR="008C4BDF" w:rsidRPr="00827084" w:rsidRDefault="008C4BDF" w:rsidP="00090EB8"/>
        </w:tc>
        <w:tc>
          <w:tcPr>
            <w:tcW w:w="993" w:type="dxa"/>
          </w:tcPr>
          <w:p w14:paraId="7D838F52" w14:textId="77777777" w:rsidR="008C4BDF" w:rsidRPr="00827084" w:rsidRDefault="008C4BDF" w:rsidP="00090EB8">
            <w:r w:rsidRPr="00827084">
              <w:t xml:space="preserve">1.5 </w:t>
            </w:r>
          </w:p>
        </w:tc>
        <w:tc>
          <w:tcPr>
            <w:tcW w:w="5004" w:type="dxa"/>
            <w:shd w:val="clear" w:color="auto" w:fill="auto"/>
          </w:tcPr>
          <w:p w14:paraId="3B1E2E88" w14:textId="4016F88A" w:rsidR="008C4BDF" w:rsidRPr="00827084" w:rsidRDefault="002C63BE" w:rsidP="002C63BE">
            <w:r w:rsidRPr="00827084">
              <w:t xml:space="preserve">Analiza skuteczności programów obsługi </w:t>
            </w:r>
          </w:p>
        </w:tc>
      </w:tr>
      <w:tr w:rsidR="008C4BDF" w:rsidRPr="00827084" w14:paraId="1495B265" w14:textId="77777777" w:rsidTr="00311F66">
        <w:tc>
          <w:tcPr>
            <w:tcW w:w="970" w:type="dxa"/>
            <w:vMerge/>
          </w:tcPr>
          <w:p w14:paraId="680BE125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2AC93936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04A48E42" w14:textId="77777777" w:rsidR="008C4BDF" w:rsidRPr="00827084" w:rsidRDefault="008C4BDF" w:rsidP="00090EB8"/>
        </w:tc>
        <w:tc>
          <w:tcPr>
            <w:tcW w:w="993" w:type="dxa"/>
          </w:tcPr>
          <w:p w14:paraId="37F231F3" w14:textId="77777777" w:rsidR="008C4BDF" w:rsidRPr="00827084" w:rsidRDefault="008C4BDF" w:rsidP="00090EB8">
            <w:r w:rsidRPr="00827084">
              <w:t xml:space="preserve">1.10 </w:t>
            </w:r>
          </w:p>
        </w:tc>
        <w:tc>
          <w:tcPr>
            <w:tcW w:w="5004" w:type="dxa"/>
            <w:shd w:val="clear" w:color="auto" w:fill="auto"/>
          </w:tcPr>
          <w:p w14:paraId="6173050D" w14:textId="311F3BEE" w:rsidR="008C4BDF" w:rsidRPr="00827084" w:rsidRDefault="002C63BE" w:rsidP="00090EB8">
            <w:r w:rsidRPr="00827084">
              <w:t>Programy wiarygodności</w:t>
            </w:r>
            <w:r w:rsidR="008C4BDF" w:rsidRPr="00827084">
              <w:t xml:space="preserve"> </w:t>
            </w:r>
          </w:p>
        </w:tc>
      </w:tr>
      <w:tr w:rsidR="008C4BDF" w:rsidRPr="00F85C3E" w14:paraId="02CD1640" w14:textId="77777777" w:rsidTr="00311F66">
        <w:tc>
          <w:tcPr>
            <w:tcW w:w="970" w:type="dxa"/>
          </w:tcPr>
          <w:p w14:paraId="4DE98B08" w14:textId="77777777" w:rsidR="008C4BDF" w:rsidRPr="00827084" w:rsidRDefault="008C4BDF" w:rsidP="00090EB8">
            <w:r w:rsidRPr="00827084">
              <w:t>D.4</w:t>
            </w:r>
          </w:p>
        </w:tc>
        <w:tc>
          <w:tcPr>
            <w:tcW w:w="5103" w:type="dxa"/>
            <w:shd w:val="clear" w:color="auto" w:fill="auto"/>
          </w:tcPr>
          <w:p w14:paraId="1387908B" w14:textId="1980891B" w:rsidR="008C4BDF" w:rsidRPr="00827084" w:rsidRDefault="002C63BE" w:rsidP="00090EB8">
            <w:r w:rsidRPr="00827084">
              <w:t>Dyrektywy zdatności do lotu i inne obowiązkowe wymagania zdatności do lotu</w:t>
            </w:r>
          </w:p>
        </w:tc>
        <w:tc>
          <w:tcPr>
            <w:tcW w:w="1842" w:type="dxa"/>
            <w:shd w:val="clear" w:color="auto" w:fill="auto"/>
          </w:tcPr>
          <w:p w14:paraId="52C0E7C8" w14:textId="77777777" w:rsidR="008C4BDF" w:rsidRPr="00827084" w:rsidRDefault="008C4BDF" w:rsidP="00090EB8">
            <w:r w:rsidRPr="00827084">
              <w:t>CAO.A.075(a)/(b)(5)/(b)(8)</w:t>
            </w:r>
          </w:p>
        </w:tc>
        <w:tc>
          <w:tcPr>
            <w:tcW w:w="993" w:type="dxa"/>
          </w:tcPr>
          <w:p w14:paraId="4D88C1D7" w14:textId="77777777" w:rsidR="008C4BDF" w:rsidRPr="00827084" w:rsidRDefault="008C4BDF" w:rsidP="00090EB8">
            <w:r w:rsidRPr="00827084">
              <w:t xml:space="preserve">1.4 </w:t>
            </w:r>
          </w:p>
        </w:tc>
        <w:tc>
          <w:tcPr>
            <w:tcW w:w="5004" w:type="dxa"/>
            <w:shd w:val="clear" w:color="auto" w:fill="auto"/>
          </w:tcPr>
          <w:p w14:paraId="12813B50" w14:textId="794E783A" w:rsidR="008C4BDF" w:rsidRPr="00827084" w:rsidRDefault="002C63BE" w:rsidP="00090EB8">
            <w:r w:rsidRPr="00827084">
              <w:t>Realizacja i kontrola dyrektyw zdatności do lotu</w:t>
            </w:r>
          </w:p>
        </w:tc>
      </w:tr>
      <w:tr w:rsidR="008C4BDF" w:rsidRPr="00827084" w14:paraId="4CA46ED2" w14:textId="77777777" w:rsidTr="00311F66">
        <w:tc>
          <w:tcPr>
            <w:tcW w:w="970" w:type="dxa"/>
          </w:tcPr>
          <w:p w14:paraId="10DB52D8" w14:textId="77777777" w:rsidR="008C4BDF" w:rsidRPr="00827084" w:rsidRDefault="008C4BDF" w:rsidP="00090EB8">
            <w:r w:rsidRPr="00827084">
              <w:t>D.5</w:t>
            </w:r>
          </w:p>
        </w:tc>
        <w:tc>
          <w:tcPr>
            <w:tcW w:w="5103" w:type="dxa"/>
            <w:shd w:val="clear" w:color="auto" w:fill="auto"/>
          </w:tcPr>
          <w:p w14:paraId="4905E7C9" w14:textId="74E29B82" w:rsidR="008C4BDF" w:rsidRPr="00827084" w:rsidRDefault="002C63BE" w:rsidP="00090EB8">
            <w:r w:rsidRPr="00827084">
              <w:t>Modyfikacje i naprawy</w:t>
            </w:r>
          </w:p>
        </w:tc>
        <w:tc>
          <w:tcPr>
            <w:tcW w:w="1842" w:type="dxa"/>
            <w:shd w:val="clear" w:color="auto" w:fill="auto"/>
          </w:tcPr>
          <w:p w14:paraId="0299E729" w14:textId="77777777" w:rsidR="008C4BDF" w:rsidRPr="00827084" w:rsidRDefault="008C4BDF" w:rsidP="00090EB8">
            <w:r w:rsidRPr="00827084">
              <w:t>CAO.A.075(b)(3)</w:t>
            </w:r>
          </w:p>
        </w:tc>
        <w:tc>
          <w:tcPr>
            <w:tcW w:w="993" w:type="dxa"/>
          </w:tcPr>
          <w:p w14:paraId="6545BAE7" w14:textId="77777777" w:rsidR="008C4BDF" w:rsidRPr="00827084" w:rsidRDefault="008C4BDF" w:rsidP="00090EB8">
            <w:r w:rsidRPr="00827084">
              <w:t>1.6 *</w:t>
            </w:r>
          </w:p>
        </w:tc>
        <w:tc>
          <w:tcPr>
            <w:tcW w:w="5004" w:type="dxa"/>
            <w:shd w:val="clear" w:color="auto" w:fill="auto"/>
          </w:tcPr>
          <w:p w14:paraId="3F2013CD" w14:textId="261246DC" w:rsidR="008C4BDF" w:rsidRPr="00827084" w:rsidRDefault="002C63BE" w:rsidP="00090EB8">
            <w:r w:rsidRPr="00827084">
              <w:t>Nieobowiązkowe zasady wykonania modyfikacji</w:t>
            </w:r>
          </w:p>
        </w:tc>
      </w:tr>
      <w:tr w:rsidR="008C4BDF" w:rsidRPr="00F85C3E" w14:paraId="41AACB6F" w14:textId="77777777" w:rsidTr="00311F66">
        <w:tc>
          <w:tcPr>
            <w:tcW w:w="970" w:type="dxa"/>
          </w:tcPr>
          <w:p w14:paraId="5B3C55D7" w14:textId="77777777" w:rsidR="008C4BDF" w:rsidRPr="00827084" w:rsidRDefault="008C4BDF" w:rsidP="00090EB8"/>
        </w:tc>
        <w:tc>
          <w:tcPr>
            <w:tcW w:w="5103" w:type="dxa"/>
            <w:shd w:val="clear" w:color="auto" w:fill="auto"/>
          </w:tcPr>
          <w:p w14:paraId="34B5F3FF" w14:textId="77777777" w:rsidR="008C4BDF" w:rsidRPr="00827084" w:rsidRDefault="008C4BDF" w:rsidP="00090EB8"/>
        </w:tc>
        <w:tc>
          <w:tcPr>
            <w:tcW w:w="1842" w:type="dxa"/>
            <w:shd w:val="clear" w:color="auto" w:fill="auto"/>
          </w:tcPr>
          <w:p w14:paraId="435E3DC7" w14:textId="77777777" w:rsidR="008C4BDF" w:rsidRPr="00827084" w:rsidRDefault="008C4BDF" w:rsidP="00090EB8"/>
        </w:tc>
        <w:tc>
          <w:tcPr>
            <w:tcW w:w="993" w:type="dxa"/>
          </w:tcPr>
          <w:p w14:paraId="1174C15B" w14:textId="77777777" w:rsidR="008C4BDF" w:rsidRPr="00827084" w:rsidRDefault="008C4BDF" w:rsidP="00090EB8">
            <w:r w:rsidRPr="00827084">
              <w:t xml:space="preserve">1.7 </w:t>
            </w:r>
          </w:p>
        </w:tc>
        <w:tc>
          <w:tcPr>
            <w:tcW w:w="5004" w:type="dxa"/>
            <w:shd w:val="clear" w:color="auto" w:fill="auto"/>
          </w:tcPr>
          <w:p w14:paraId="472A6D2A" w14:textId="101E6C5B" w:rsidR="008C4BDF" w:rsidRPr="00827084" w:rsidRDefault="002C63BE" w:rsidP="00090EB8">
            <w:r w:rsidRPr="00827084">
              <w:t>Standardy dla naprawy poważnej i modyfikacji</w:t>
            </w:r>
          </w:p>
        </w:tc>
      </w:tr>
      <w:tr w:rsidR="008C4BDF" w:rsidRPr="00827084" w14:paraId="6FEB57F6" w14:textId="77777777" w:rsidTr="00311F66">
        <w:tc>
          <w:tcPr>
            <w:tcW w:w="970" w:type="dxa"/>
          </w:tcPr>
          <w:p w14:paraId="504B3FBC" w14:textId="77777777" w:rsidR="008C4BDF" w:rsidRPr="00827084" w:rsidRDefault="008C4BDF" w:rsidP="00090EB8">
            <w:r w:rsidRPr="00827084">
              <w:t>D.6</w:t>
            </w:r>
          </w:p>
        </w:tc>
        <w:tc>
          <w:tcPr>
            <w:tcW w:w="5103" w:type="dxa"/>
            <w:shd w:val="clear" w:color="auto" w:fill="auto"/>
          </w:tcPr>
          <w:p w14:paraId="71D8E40A" w14:textId="7D70650E" w:rsidR="008C4BDF" w:rsidRPr="00827084" w:rsidRDefault="002C63BE" w:rsidP="00090EB8">
            <w:r w:rsidRPr="00827084">
              <w:t>Inspekcje przed lotem</w:t>
            </w:r>
          </w:p>
        </w:tc>
        <w:tc>
          <w:tcPr>
            <w:tcW w:w="1842" w:type="dxa"/>
            <w:shd w:val="clear" w:color="auto" w:fill="auto"/>
          </w:tcPr>
          <w:p w14:paraId="28B13E2F" w14:textId="77777777" w:rsidR="008C4BDF" w:rsidRPr="00827084" w:rsidRDefault="008C4BDF" w:rsidP="00090EB8">
            <w:r w:rsidRPr="00827084">
              <w:t>CAO.A.075(a)</w:t>
            </w:r>
          </w:p>
        </w:tc>
        <w:tc>
          <w:tcPr>
            <w:tcW w:w="993" w:type="dxa"/>
          </w:tcPr>
          <w:p w14:paraId="32AB4FF1" w14:textId="77777777" w:rsidR="008C4BDF" w:rsidRPr="00827084" w:rsidRDefault="008C4BDF" w:rsidP="00090EB8">
            <w:r w:rsidRPr="00827084">
              <w:t xml:space="preserve">1.11 </w:t>
            </w:r>
          </w:p>
        </w:tc>
        <w:tc>
          <w:tcPr>
            <w:tcW w:w="5004" w:type="dxa"/>
            <w:shd w:val="clear" w:color="auto" w:fill="auto"/>
          </w:tcPr>
          <w:p w14:paraId="7126933C" w14:textId="5D8CD26E" w:rsidR="008C4BDF" w:rsidRPr="00827084" w:rsidRDefault="002C63BE" w:rsidP="002C63BE">
            <w:r w:rsidRPr="00827084">
              <w:t>Inspekcje przed lotem</w:t>
            </w:r>
            <w:r w:rsidR="008C4BDF" w:rsidRPr="00827084">
              <w:t xml:space="preserve"> </w:t>
            </w:r>
          </w:p>
        </w:tc>
      </w:tr>
      <w:tr w:rsidR="008C4BDF" w:rsidRPr="00827084" w14:paraId="7BCC64A4" w14:textId="77777777" w:rsidTr="00311F66">
        <w:tc>
          <w:tcPr>
            <w:tcW w:w="970" w:type="dxa"/>
          </w:tcPr>
          <w:p w14:paraId="329A5940" w14:textId="77777777" w:rsidR="008C4BDF" w:rsidRPr="00827084" w:rsidRDefault="008C4BDF" w:rsidP="00090EB8">
            <w:r w:rsidRPr="00827084">
              <w:t>D.7</w:t>
            </w:r>
          </w:p>
        </w:tc>
        <w:tc>
          <w:tcPr>
            <w:tcW w:w="5103" w:type="dxa"/>
            <w:shd w:val="clear" w:color="auto" w:fill="auto"/>
          </w:tcPr>
          <w:p w14:paraId="665EC0D8" w14:textId="4C30E523" w:rsidR="008C4BDF" w:rsidRPr="00827084" w:rsidRDefault="00F86CED" w:rsidP="00090EB8">
            <w:r>
              <w:t>Usterki</w:t>
            </w:r>
          </w:p>
        </w:tc>
        <w:tc>
          <w:tcPr>
            <w:tcW w:w="1842" w:type="dxa"/>
            <w:shd w:val="clear" w:color="auto" w:fill="auto"/>
          </w:tcPr>
          <w:p w14:paraId="5C18FB14" w14:textId="77777777" w:rsidR="008C4BDF" w:rsidRPr="00827084" w:rsidRDefault="008C4BDF" w:rsidP="00090EB8">
            <w:r w:rsidRPr="00827084">
              <w:t>CAO.A.075(b)(6)</w:t>
            </w:r>
          </w:p>
        </w:tc>
        <w:tc>
          <w:tcPr>
            <w:tcW w:w="993" w:type="dxa"/>
          </w:tcPr>
          <w:p w14:paraId="45651B96" w14:textId="77777777" w:rsidR="008C4BDF" w:rsidRPr="00827084" w:rsidRDefault="008C4BDF" w:rsidP="00090EB8">
            <w:r w:rsidRPr="00827084">
              <w:t xml:space="preserve">1.8 </w:t>
            </w:r>
          </w:p>
        </w:tc>
        <w:tc>
          <w:tcPr>
            <w:tcW w:w="5004" w:type="dxa"/>
            <w:shd w:val="clear" w:color="auto" w:fill="auto"/>
          </w:tcPr>
          <w:p w14:paraId="52E023DB" w14:textId="5540A757" w:rsidR="008C4BDF" w:rsidRPr="00827084" w:rsidRDefault="002C63BE" w:rsidP="00C35424">
            <w:r w:rsidRPr="00827084">
              <w:t xml:space="preserve">Raporty dotyczące </w:t>
            </w:r>
            <w:r w:rsidR="00C35424">
              <w:t>usterek</w:t>
            </w:r>
          </w:p>
        </w:tc>
      </w:tr>
      <w:tr w:rsidR="008C4BDF" w:rsidRPr="00827084" w14:paraId="2974590B" w14:textId="77777777" w:rsidTr="00311F66">
        <w:tc>
          <w:tcPr>
            <w:tcW w:w="970" w:type="dxa"/>
          </w:tcPr>
          <w:p w14:paraId="6B3DF0D8" w14:textId="77777777" w:rsidR="008C4BDF" w:rsidRPr="00827084" w:rsidRDefault="008C4BDF" w:rsidP="00090EB8">
            <w:r w:rsidRPr="00827084">
              <w:t>D.8</w:t>
            </w:r>
          </w:p>
        </w:tc>
        <w:tc>
          <w:tcPr>
            <w:tcW w:w="5103" w:type="dxa"/>
            <w:shd w:val="clear" w:color="auto" w:fill="auto"/>
          </w:tcPr>
          <w:p w14:paraId="424D85AE" w14:textId="2EB7FBCB" w:rsidR="008C4BDF" w:rsidRPr="00827084" w:rsidRDefault="002C63BE" w:rsidP="002C63BE">
            <w:r w:rsidRPr="00827084">
              <w:t>Przygotowanie umów i zleceń pracy dla czynności obsługowych</w:t>
            </w:r>
          </w:p>
        </w:tc>
        <w:tc>
          <w:tcPr>
            <w:tcW w:w="1842" w:type="dxa"/>
            <w:shd w:val="clear" w:color="auto" w:fill="auto"/>
          </w:tcPr>
          <w:p w14:paraId="330E3DC0" w14:textId="77777777" w:rsidR="008C4BDF" w:rsidRPr="00827084" w:rsidRDefault="008C4BDF" w:rsidP="00090EB8">
            <w:r w:rsidRPr="00827084">
              <w:t>CAO.A.075(a)/(b)(4)/(b)(7)</w:t>
            </w:r>
          </w:p>
        </w:tc>
        <w:tc>
          <w:tcPr>
            <w:tcW w:w="993" w:type="dxa"/>
          </w:tcPr>
          <w:p w14:paraId="4463CAE9" w14:textId="77777777" w:rsidR="008C4BDF" w:rsidRPr="00827084" w:rsidRDefault="008C4BDF" w:rsidP="00090EB8">
            <w:r w:rsidRPr="00827084">
              <w:t>3.1</w:t>
            </w:r>
          </w:p>
        </w:tc>
        <w:tc>
          <w:tcPr>
            <w:tcW w:w="5004" w:type="dxa"/>
            <w:shd w:val="clear" w:color="auto" w:fill="auto"/>
          </w:tcPr>
          <w:p w14:paraId="436C3685" w14:textId="214E410C" w:rsidR="008C4BDF" w:rsidRPr="00827084" w:rsidRDefault="002C63BE" w:rsidP="002C63BE">
            <w:r w:rsidRPr="00827084">
              <w:t>Procedura wyboru wykonawcy obsługi</w:t>
            </w:r>
          </w:p>
        </w:tc>
      </w:tr>
      <w:tr w:rsidR="008C4BDF" w:rsidRPr="00F85C3E" w14:paraId="0FA9316C" w14:textId="77777777" w:rsidTr="00311F66">
        <w:tc>
          <w:tcPr>
            <w:tcW w:w="970" w:type="dxa"/>
            <w:vMerge w:val="restart"/>
          </w:tcPr>
          <w:p w14:paraId="6F88D4D5" w14:textId="77777777" w:rsidR="008C4BDF" w:rsidRPr="00827084" w:rsidRDefault="008C4BDF" w:rsidP="00090EB8">
            <w:r w:rsidRPr="00827084">
              <w:t>D.9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6F59E769" w14:textId="5AD14B45" w:rsidR="008C4BDF" w:rsidRPr="00827084" w:rsidRDefault="002C63BE" w:rsidP="00090EB8">
            <w:r w:rsidRPr="00827084">
              <w:t>Koordynacja czynności obsługowych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70FA70C" w14:textId="77777777" w:rsidR="008C4BDF" w:rsidRPr="00827084" w:rsidRDefault="008C4BDF" w:rsidP="00090EB8">
            <w:r w:rsidRPr="00827084">
              <w:t>CAO.A.075(b)(8)</w:t>
            </w:r>
          </w:p>
        </w:tc>
        <w:tc>
          <w:tcPr>
            <w:tcW w:w="993" w:type="dxa"/>
          </w:tcPr>
          <w:p w14:paraId="5E885398" w14:textId="77777777" w:rsidR="008C4BDF" w:rsidRPr="00827084" w:rsidRDefault="008C4BDF" w:rsidP="00090EB8">
            <w:r w:rsidRPr="00827084">
              <w:t xml:space="preserve">2.4 </w:t>
            </w:r>
          </w:p>
        </w:tc>
        <w:tc>
          <w:tcPr>
            <w:tcW w:w="5004" w:type="dxa"/>
            <w:shd w:val="clear" w:color="auto" w:fill="auto"/>
          </w:tcPr>
          <w:p w14:paraId="2EFBDF10" w14:textId="52EF2F8E" w:rsidR="008C4BDF" w:rsidRPr="00827084" w:rsidRDefault="00D06D01" w:rsidP="00090EB8">
            <w:pPr>
              <w:tabs>
                <w:tab w:val="left" w:pos="900"/>
              </w:tabs>
            </w:pPr>
            <w:r w:rsidRPr="00827084">
              <w:t>Monitorowanie, czy cała obsługa jest wykonywana przez odpowiednią organizację obsługi</w:t>
            </w:r>
          </w:p>
        </w:tc>
      </w:tr>
      <w:tr w:rsidR="008C4BDF" w:rsidRPr="00F85C3E" w14:paraId="5D130F53" w14:textId="77777777" w:rsidTr="00311F66">
        <w:tc>
          <w:tcPr>
            <w:tcW w:w="970" w:type="dxa"/>
            <w:vMerge/>
          </w:tcPr>
          <w:p w14:paraId="68D9B015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02450A26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2DA2F23A" w14:textId="77777777" w:rsidR="008C4BDF" w:rsidRPr="00827084" w:rsidRDefault="008C4BDF" w:rsidP="00090EB8"/>
        </w:tc>
        <w:tc>
          <w:tcPr>
            <w:tcW w:w="993" w:type="dxa"/>
          </w:tcPr>
          <w:p w14:paraId="5F336B2B" w14:textId="77777777" w:rsidR="008C4BDF" w:rsidRPr="00827084" w:rsidRDefault="008C4BDF" w:rsidP="00090EB8">
            <w:r w:rsidRPr="00827084">
              <w:t xml:space="preserve">2.5 </w:t>
            </w:r>
          </w:p>
        </w:tc>
        <w:tc>
          <w:tcPr>
            <w:tcW w:w="5004" w:type="dxa"/>
            <w:shd w:val="clear" w:color="auto" w:fill="auto"/>
          </w:tcPr>
          <w:p w14:paraId="52A34822" w14:textId="294EA312" w:rsidR="008C4BDF" w:rsidRPr="00827084" w:rsidRDefault="00D06D01" w:rsidP="00090EB8">
            <w:pPr>
              <w:tabs>
                <w:tab w:val="left" w:pos="900"/>
              </w:tabs>
            </w:pPr>
            <w:r w:rsidRPr="00827084">
              <w:t>Monitorowanie, czy cała zakontraktowana obsługa realizowana jest zgodnie z umową, w tym podwykonawców wykorzystywanych przez głównego wykonawcę obsługi</w:t>
            </w:r>
          </w:p>
        </w:tc>
      </w:tr>
      <w:tr w:rsidR="008C4BDF" w:rsidRPr="00827084" w14:paraId="38AC90A3" w14:textId="77777777" w:rsidTr="00311F66">
        <w:tc>
          <w:tcPr>
            <w:tcW w:w="970" w:type="dxa"/>
          </w:tcPr>
          <w:p w14:paraId="3F3FCE3A" w14:textId="77777777" w:rsidR="008C4BDF" w:rsidRPr="00827084" w:rsidRDefault="008C4BDF" w:rsidP="00090EB8">
            <w:r w:rsidRPr="00827084">
              <w:t>D.10</w:t>
            </w:r>
          </w:p>
        </w:tc>
        <w:tc>
          <w:tcPr>
            <w:tcW w:w="5103" w:type="dxa"/>
            <w:shd w:val="clear" w:color="auto" w:fill="auto"/>
          </w:tcPr>
          <w:p w14:paraId="0DD75034" w14:textId="2929DB58" w:rsidR="008C4BDF" w:rsidRPr="00827084" w:rsidRDefault="00D06D01" w:rsidP="00090EB8">
            <w:r w:rsidRPr="00827084">
              <w:t>Zestawienie masy i wyważenia</w:t>
            </w:r>
          </w:p>
        </w:tc>
        <w:tc>
          <w:tcPr>
            <w:tcW w:w="1842" w:type="dxa"/>
            <w:shd w:val="clear" w:color="auto" w:fill="auto"/>
          </w:tcPr>
          <w:p w14:paraId="182C9929" w14:textId="77777777" w:rsidR="008C4BDF" w:rsidRPr="00827084" w:rsidRDefault="008C4BDF" w:rsidP="00090EB8">
            <w:r w:rsidRPr="00827084">
              <w:t>CAO.A.075(a)/(b)(10)</w:t>
            </w:r>
          </w:p>
        </w:tc>
        <w:tc>
          <w:tcPr>
            <w:tcW w:w="993" w:type="dxa"/>
          </w:tcPr>
          <w:p w14:paraId="01FC6B34" w14:textId="77777777" w:rsidR="008C4BDF" w:rsidRPr="00827084" w:rsidRDefault="008C4BDF" w:rsidP="00090EB8">
            <w:r w:rsidRPr="00827084">
              <w:t xml:space="preserve">1.12 </w:t>
            </w:r>
          </w:p>
        </w:tc>
        <w:tc>
          <w:tcPr>
            <w:tcW w:w="5004" w:type="dxa"/>
            <w:shd w:val="clear" w:color="auto" w:fill="auto"/>
          </w:tcPr>
          <w:p w14:paraId="4BA94AEF" w14:textId="6776A4A8" w:rsidR="008C4BDF" w:rsidRPr="00827084" w:rsidRDefault="00D06D01" w:rsidP="00090EB8">
            <w:r w:rsidRPr="00827084">
              <w:t>Ważenie statku powietrznego</w:t>
            </w:r>
            <w:r w:rsidR="008C4BDF" w:rsidRPr="00827084">
              <w:t xml:space="preserve"> </w:t>
            </w:r>
          </w:p>
        </w:tc>
      </w:tr>
      <w:tr w:rsidR="008C4BDF" w:rsidRPr="00827084" w14:paraId="4136E976" w14:textId="77777777" w:rsidTr="00311F66">
        <w:tc>
          <w:tcPr>
            <w:tcW w:w="970" w:type="dxa"/>
            <w:vMerge w:val="restart"/>
          </w:tcPr>
          <w:p w14:paraId="4F359794" w14:textId="77777777" w:rsidR="008C4BDF" w:rsidRPr="00827084" w:rsidRDefault="008C4BDF" w:rsidP="00090EB8">
            <w:r w:rsidRPr="00827084">
              <w:t>D.11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5604E4DA" w14:textId="66E44A9F" w:rsidR="008C4BDF" w:rsidRPr="00827084" w:rsidRDefault="00D06D01" w:rsidP="00D06D01">
            <w:r w:rsidRPr="00827084">
              <w:t>Wydanie</w:t>
            </w:r>
            <w:r w:rsidR="008C4BDF" w:rsidRPr="00827084">
              <w:t xml:space="preserve"> ARC </w:t>
            </w:r>
            <w:r w:rsidRPr="00827084">
              <w:t xml:space="preserve">lub rekomendacje do wydania ARC 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4CC621B" w14:textId="77777777" w:rsidR="008C4BDF" w:rsidRPr="00827084" w:rsidRDefault="008C4BDF" w:rsidP="00090EB8">
            <w:r w:rsidRPr="00827084">
              <w:t>CAO.A.095(c)(1)(i)</w:t>
            </w:r>
          </w:p>
        </w:tc>
        <w:tc>
          <w:tcPr>
            <w:tcW w:w="993" w:type="dxa"/>
          </w:tcPr>
          <w:p w14:paraId="7FDC504A" w14:textId="77777777" w:rsidR="008C4BDF" w:rsidRPr="00827084" w:rsidRDefault="008C4BDF" w:rsidP="00090EB8">
            <w:r w:rsidRPr="00827084">
              <w:t xml:space="preserve">4.3 </w:t>
            </w:r>
          </w:p>
        </w:tc>
        <w:tc>
          <w:tcPr>
            <w:tcW w:w="5004" w:type="dxa"/>
            <w:shd w:val="clear" w:color="auto" w:fill="auto"/>
          </w:tcPr>
          <w:p w14:paraId="420126B6" w14:textId="22E480EB" w:rsidR="008C4BDF" w:rsidRPr="00827084" w:rsidRDefault="00D06D01" w:rsidP="00090EB8">
            <w:r w:rsidRPr="00827084">
              <w:t>Badanie fizyczne</w:t>
            </w:r>
            <w:r w:rsidR="008C4BDF" w:rsidRPr="00827084">
              <w:t xml:space="preserve"> </w:t>
            </w:r>
          </w:p>
        </w:tc>
      </w:tr>
      <w:tr w:rsidR="008C4BDF" w:rsidRPr="00F85C3E" w14:paraId="323F9C1C" w14:textId="77777777" w:rsidTr="00311F66">
        <w:tc>
          <w:tcPr>
            <w:tcW w:w="970" w:type="dxa"/>
            <w:vMerge/>
          </w:tcPr>
          <w:p w14:paraId="72A7296F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11ED71CD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5D337D4B" w14:textId="77777777" w:rsidR="008C4BDF" w:rsidRPr="00827084" w:rsidRDefault="008C4BDF" w:rsidP="00090EB8"/>
        </w:tc>
        <w:tc>
          <w:tcPr>
            <w:tcW w:w="993" w:type="dxa"/>
          </w:tcPr>
          <w:p w14:paraId="1B5A8C73" w14:textId="77777777" w:rsidR="008C4BDF" w:rsidRPr="00827084" w:rsidRDefault="008C4BDF" w:rsidP="00090EB8">
            <w:r w:rsidRPr="00827084">
              <w:t xml:space="preserve">4.4 </w:t>
            </w:r>
          </w:p>
        </w:tc>
        <w:tc>
          <w:tcPr>
            <w:tcW w:w="5004" w:type="dxa"/>
            <w:shd w:val="clear" w:color="auto" w:fill="auto"/>
          </w:tcPr>
          <w:p w14:paraId="7BCAE852" w14:textId="5393AA9D" w:rsidR="008C4BDF" w:rsidRPr="00827084" w:rsidRDefault="00D06D01" w:rsidP="00D06D01">
            <w:r w:rsidRPr="00827084">
              <w:t>Dodatkowe procedury dotyczące rekomendowania właściwym organom importu statków powietrznych</w:t>
            </w:r>
          </w:p>
        </w:tc>
      </w:tr>
      <w:tr w:rsidR="008C4BDF" w:rsidRPr="00F85C3E" w14:paraId="745A84B6" w14:textId="77777777" w:rsidTr="00311F66">
        <w:tc>
          <w:tcPr>
            <w:tcW w:w="970" w:type="dxa"/>
            <w:vMerge/>
          </w:tcPr>
          <w:p w14:paraId="4D549DA3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42304A49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519EA4B7" w14:textId="77777777" w:rsidR="008C4BDF" w:rsidRPr="00827084" w:rsidRDefault="008C4BDF" w:rsidP="00090EB8"/>
        </w:tc>
        <w:tc>
          <w:tcPr>
            <w:tcW w:w="993" w:type="dxa"/>
          </w:tcPr>
          <w:p w14:paraId="4E21E449" w14:textId="77777777" w:rsidR="008C4BDF" w:rsidRPr="00827084" w:rsidRDefault="008C4BDF" w:rsidP="00090EB8">
            <w:r w:rsidRPr="00827084">
              <w:t xml:space="preserve">4.5 </w:t>
            </w:r>
          </w:p>
        </w:tc>
        <w:tc>
          <w:tcPr>
            <w:tcW w:w="5004" w:type="dxa"/>
            <w:shd w:val="clear" w:color="auto" w:fill="auto"/>
          </w:tcPr>
          <w:p w14:paraId="053F9C44" w14:textId="7EDB3FFC" w:rsidR="008C4BDF" w:rsidRPr="00827084" w:rsidRDefault="00D06D01" w:rsidP="00D06D01">
            <w:r w:rsidRPr="00827084">
              <w:t>Rekomendacje do wydania ARC dla właściwych organów</w:t>
            </w:r>
            <w:r w:rsidR="008C4BDF" w:rsidRPr="00827084">
              <w:t xml:space="preserve"> </w:t>
            </w:r>
          </w:p>
        </w:tc>
      </w:tr>
      <w:tr w:rsidR="008C4BDF" w:rsidRPr="00827084" w14:paraId="24F07CA0" w14:textId="77777777" w:rsidTr="00311F66">
        <w:tc>
          <w:tcPr>
            <w:tcW w:w="970" w:type="dxa"/>
            <w:vMerge/>
          </w:tcPr>
          <w:p w14:paraId="4FA23A2B" w14:textId="77777777" w:rsidR="008C4BDF" w:rsidRPr="00827084" w:rsidRDefault="008C4BDF" w:rsidP="00090EB8"/>
        </w:tc>
        <w:tc>
          <w:tcPr>
            <w:tcW w:w="5103" w:type="dxa"/>
            <w:vMerge/>
            <w:shd w:val="clear" w:color="auto" w:fill="auto"/>
          </w:tcPr>
          <w:p w14:paraId="1D9E6DCC" w14:textId="77777777" w:rsidR="008C4BDF" w:rsidRPr="00827084" w:rsidRDefault="008C4BDF" w:rsidP="00090EB8"/>
        </w:tc>
        <w:tc>
          <w:tcPr>
            <w:tcW w:w="1842" w:type="dxa"/>
            <w:vMerge/>
            <w:shd w:val="clear" w:color="auto" w:fill="auto"/>
          </w:tcPr>
          <w:p w14:paraId="61E6ED58" w14:textId="77777777" w:rsidR="008C4BDF" w:rsidRPr="00827084" w:rsidRDefault="008C4BDF" w:rsidP="00090EB8"/>
        </w:tc>
        <w:tc>
          <w:tcPr>
            <w:tcW w:w="993" w:type="dxa"/>
          </w:tcPr>
          <w:p w14:paraId="732C38AF" w14:textId="77777777" w:rsidR="008C4BDF" w:rsidRPr="00827084" w:rsidRDefault="008C4BDF" w:rsidP="00090EB8">
            <w:r w:rsidRPr="00827084">
              <w:t xml:space="preserve">4.6 </w:t>
            </w:r>
          </w:p>
        </w:tc>
        <w:tc>
          <w:tcPr>
            <w:tcW w:w="5004" w:type="dxa"/>
            <w:shd w:val="clear" w:color="auto" w:fill="auto"/>
          </w:tcPr>
          <w:p w14:paraId="02878B1D" w14:textId="38171AD3" w:rsidR="008C4BDF" w:rsidRPr="00827084" w:rsidRDefault="00D06D01" w:rsidP="00090EB8">
            <w:r w:rsidRPr="00827084">
              <w:t>Wydanie ARC</w:t>
            </w:r>
          </w:p>
        </w:tc>
      </w:tr>
      <w:tr w:rsidR="008C4BDF" w:rsidRPr="00827084" w14:paraId="666A9E0E" w14:textId="77777777" w:rsidTr="00311F66">
        <w:tc>
          <w:tcPr>
            <w:tcW w:w="970" w:type="dxa"/>
          </w:tcPr>
          <w:p w14:paraId="38E9DC98" w14:textId="77777777" w:rsidR="008C4BDF" w:rsidRPr="00827084" w:rsidRDefault="008C4BDF" w:rsidP="00090EB8">
            <w:r w:rsidRPr="00827084">
              <w:t>D.12</w:t>
            </w:r>
          </w:p>
        </w:tc>
        <w:tc>
          <w:tcPr>
            <w:tcW w:w="5103" w:type="dxa"/>
            <w:shd w:val="clear" w:color="auto" w:fill="auto"/>
          </w:tcPr>
          <w:p w14:paraId="7EC09539" w14:textId="150C65EF" w:rsidR="008C4BDF" w:rsidRPr="00827084" w:rsidRDefault="005331B5" w:rsidP="00090EB8">
            <w:r w:rsidRPr="00827084">
              <w:t>Rozszerzenie</w:t>
            </w:r>
            <w:r w:rsidR="00D06D01" w:rsidRPr="00827084">
              <w:t xml:space="preserve"> ARC </w:t>
            </w:r>
          </w:p>
        </w:tc>
        <w:tc>
          <w:tcPr>
            <w:tcW w:w="1842" w:type="dxa"/>
            <w:shd w:val="clear" w:color="auto" w:fill="auto"/>
          </w:tcPr>
          <w:p w14:paraId="3D299C06" w14:textId="77777777" w:rsidR="008C4BDF" w:rsidRPr="00827084" w:rsidRDefault="008C4BDF" w:rsidP="00090EB8">
            <w:r w:rsidRPr="00827084">
              <w:t>CAO.A.095(b)(4)/(c)(1)(ii)</w:t>
            </w:r>
          </w:p>
        </w:tc>
        <w:tc>
          <w:tcPr>
            <w:tcW w:w="993" w:type="dxa"/>
          </w:tcPr>
          <w:p w14:paraId="005376D0" w14:textId="77777777" w:rsidR="008C4BDF" w:rsidRPr="00827084" w:rsidRDefault="008C4BDF" w:rsidP="00090EB8">
            <w:r w:rsidRPr="00827084">
              <w:t xml:space="preserve">4.6 </w:t>
            </w:r>
          </w:p>
        </w:tc>
        <w:tc>
          <w:tcPr>
            <w:tcW w:w="5004" w:type="dxa"/>
            <w:shd w:val="clear" w:color="auto" w:fill="auto"/>
          </w:tcPr>
          <w:p w14:paraId="1D01BADE" w14:textId="744D0393" w:rsidR="008C4BDF" w:rsidRPr="00827084" w:rsidRDefault="00D06D01" w:rsidP="00090EB8">
            <w:r w:rsidRPr="00827084">
              <w:t>Wydanie ARC</w:t>
            </w:r>
          </w:p>
        </w:tc>
      </w:tr>
      <w:tr w:rsidR="008C4BDF" w:rsidRPr="00F85C3E" w14:paraId="2F565C7E" w14:textId="77777777" w:rsidTr="00311F66">
        <w:tc>
          <w:tcPr>
            <w:tcW w:w="970" w:type="dxa"/>
          </w:tcPr>
          <w:p w14:paraId="233E6B49" w14:textId="77777777" w:rsidR="008C4BDF" w:rsidRPr="00827084" w:rsidRDefault="008C4BDF" w:rsidP="00090EB8">
            <w:r w:rsidRPr="00827084">
              <w:t>D.13</w:t>
            </w:r>
          </w:p>
        </w:tc>
        <w:tc>
          <w:tcPr>
            <w:tcW w:w="5103" w:type="dxa"/>
            <w:shd w:val="clear" w:color="auto" w:fill="auto"/>
          </w:tcPr>
          <w:p w14:paraId="2CA68E16" w14:textId="6EFFEB71" w:rsidR="008C4BDF" w:rsidRPr="00827084" w:rsidRDefault="00D06D01" w:rsidP="00090EB8">
            <w:r w:rsidRPr="00827084">
              <w:t>Po obsługowe loty kontrolne</w:t>
            </w:r>
          </w:p>
        </w:tc>
        <w:tc>
          <w:tcPr>
            <w:tcW w:w="1842" w:type="dxa"/>
            <w:shd w:val="clear" w:color="auto" w:fill="auto"/>
          </w:tcPr>
          <w:p w14:paraId="0CA5AF2C" w14:textId="77777777" w:rsidR="008C4BDF" w:rsidRPr="00827084" w:rsidRDefault="008C4BDF" w:rsidP="00090EB8">
            <w:r w:rsidRPr="00827084">
              <w:t>CAO.A.075(a)</w:t>
            </w:r>
          </w:p>
        </w:tc>
        <w:tc>
          <w:tcPr>
            <w:tcW w:w="993" w:type="dxa"/>
          </w:tcPr>
          <w:p w14:paraId="4B3DE1E8" w14:textId="77777777" w:rsidR="008C4BDF" w:rsidRPr="00827084" w:rsidRDefault="008C4BDF" w:rsidP="00090EB8">
            <w:r w:rsidRPr="00827084">
              <w:t xml:space="preserve">1.13 </w:t>
            </w:r>
          </w:p>
        </w:tc>
        <w:tc>
          <w:tcPr>
            <w:tcW w:w="5004" w:type="dxa"/>
            <w:shd w:val="clear" w:color="auto" w:fill="auto"/>
          </w:tcPr>
          <w:p w14:paraId="20106098" w14:textId="2D3A2DEF" w:rsidR="008C4BDF" w:rsidRPr="00827084" w:rsidRDefault="00D06D01" w:rsidP="00090EB8">
            <w:r w:rsidRPr="00827084">
              <w:t>Procedury dla po obsługowego lotu kontrolnego</w:t>
            </w:r>
            <w:r w:rsidR="008C4BDF" w:rsidRPr="00827084">
              <w:t xml:space="preserve"> </w:t>
            </w:r>
          </w:p>
        </w:tc>
      </w:tr>
      <w:tr w:rsidR="008C4BDF" w:rsidRPr="00827084" w14:paraId="02A628E1" w14:textId="77777777" w:rsidTr="00311F66">
        <w:tc>
          <w:tcPr>
            <w:tcW w:w="7915" w:type="dxa"/>
            <w:gridSpan w:val="3"/>
          </w:tcPr>
          <w:p w14:paraId="1F272D3C" w14:textId="18F98441" w:rsidR="008C4BDF" w:rsidRPr="00827084" w:rsidRDefault="008C4BDF" w:rsidP="00090EB8">
            <w:pPr>
              <w:jc w:val="center"/>
              <w:rPr>
                <w:b/>
              </w:rPr>
            </w:pPr>
            <w:r w:rsidRPr="00827084">
              <w:rPr>
                <w:b/>
              </w:rPr>
              <w:t xml:space="preserve">PART E – </w:t>
            </w:r>
            <w:r w:rsidR="00D06D01" w:rsidRPr="00827084">
              <w:rPr>
                <w:b/>
              </w:rPr>
              <w:t>DOKUMENTY WSPOMAGAJĄCE</w:t>
            </w:r>
          </w:p>
        </w:tc>
        <w:tc>
          <w:tcPr>
            <w:tcW w:w="993" w:type="dxa"/>
          </w:tcPr>
          <w:p w14:paraId="3CFF1A02" w14:textId="77777777" w:rsidR="008C4BDF" w:rsidRPr="00827084" w:rsidRDefault="008C4BDF" w:rsidP="00090EB8">
            <w:pPr>
              <w:jc w:val="center"/>
              <w:rPr>
                <w:b/>
              </w:rPr>
            </w:pPr>
          </w:p>
        </w:tc>
        <w:tc>
          <w:tcPr>
            <w:tcW w:w="5004" w:type="dxa"/>
          </w:tcPr>
          <w:p w14:paraId="219595F2" w14:textId="77777777" w:rsidR="008C4BDF" w:rsidRPr="00827084" w:rsidRDefault="008C4BDF" w:rsidP="00090EB8">
            <w:pPr>
              <w:jc w:val="center"/>
              <w:rPr>
                <w:b/>
              </w:rPr>
            </w:pPr>
          </w:p>
        </w:tc>
      </w:tr>
      <w:tr w:rsidR="00D06D01" w:rsidRPr="00827084" w14:paraId="66706448" w14:textId="77777777" w:rsidTr="00311F66">
        <w:tc>
          <w:tcPr>
            <w:tcW w:w="970" w:type="dxa"/>
          </w:tcPr>
          <w:p w14:paraId="3B7AE98D" w14:textId="77777777" w:rsidR="00D06D01" w:rsidRPr="00827084" w:rsidRDefault="00D06D01" w:rsidP="00D06D01">
            <w:r w:rsidRPr="00827084">
              <w:t>E.1</w:t>
            </w:r>
          </w:p>
        </w:tc>
        <w:tc>
          <w:tcPr>
            <w:tcW w:w="5103" w:type="dxa"/>
            <w:shd w:val="clear" w:color="auto" w:fill="auto"/>
          </w:tcPr>
          <w:p w14:paraId="755E8756" w14:textId="5A6684BB" w:rsidR="00D06D01" w:rsidRPr="00827084" w:rsidRDefault="00D06D01" w:rsidP="00D06D01">
            <w:r w:rsidRPr="00827084">
              <w:t>Wzory dokumentów</w:t>
            </w:r>
          </w:p>
        </w:tc>
        <w:tc>
          <w:tcPr>
            <w:tcW w:w="1842" w:type="dxa"/>
            <w:shd w:val="clear" w:color="auto" w:fill="auto"/>
          </w:tcPr>
          <w:p w14:paraId="467AD92A" w14:textId="77777777" w:rsidR="00D06D01" w:rsidRPr="00827084" w:rsidRDefault="00D06D01" w:rsidP="00D06D01"/>
        </w:tc>
        <w:tc>
          <w:tcPr>
            <w:tcW w:w="993" w:type="dxa"/>
          </w:tcPr>
          <w:p w14:paraId="71EA01E3" w14:textId="77777777" w:rsidR="00D06D01" w:rsidRPr="00827084" w:rsidRDefault="00D06D01" w:rsidP="00D06D01">
            <w:r w:rsidRPr="00827084">
              <w:t xml:space="preserve">5.1 </w:t>
            </w:r>
          </w:p>
        </w:tc>
        <w:tc>
          <w:tcPr>
            <w:tcW w:w="5004" w:type="dxa"/>
            <w:shd w:val="clear" w:color="auto" w:fill="auto"/>
          </w:tcPr>
          <w:p w14:paraId="3957554E" w14:textId="556D782D" w:rsidR="00D06D01" w:rsidRPr="00827084" w:rsidRDefault="00D06D01" w:rsidP="00D06D01">
            <w:r w:rsidRPr="00827084">
              <w:t>Wzory dokumentów</w:t>
            </w:r>
          </w:p>
        </w:tc>
      </w:tr>
      <w:tr w:rsidR="00D06D01" w:rsidRPr="00F85C3E" w14:paraId="292C9477" w14:textId="77777777" w:rsidTr="00311F66">
        <w:tc>
          <w:tcPr>
            <w:tcW w:w="970" w:type="dxa"/>
            <w:vMerge w:val="restart"/>
          </w:tcPr>
          <w:p w14:paraId="00C3FAEC" w14:textId="77777777" w:rsidR="00D06D01" w:rsidRPr="00827084" w:rsidRDefault="00D06D01" w:rsidP="00D06D01">
            <w:r w:rsidRPr="00827084">
              <w:t>E.2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3F45C02" w14:textId="77777777" w:rsidR="00D06D01" w:rsidRPr="00827084" w:rsidRDefault="00D06D01" w:rsidP="00D06D01"/>
          <w:p w14:paraId="797DDE43" w14:textId="707A7B1C" w:rsidR="00D06D01" w:rsidRPr="00827084" w:rsidRDefault="00D06D01" w:rsidP="00D06D01">
            <w:r w:rsidRPr="00827084">
              <w:t>Wykaz zakontraktowanych organizacji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CC4A8D3" w14:textId="77777777" w:rsidR="00D06D01" w:rsidRPr="00827084" w:rsidRDefault="00D06D01" w:rsidP="00D06D01">
            <w:pPr>
              <w:tabs>
                <w:tab w:val="right" w:pos="2833"/>
              </w:tabs>
            </w:pPr>
            <w:r w:rsidRPr="00827084">
              <w:tab/>
            </w:r>
          </w:p>
        </w:tc>
        <w:tc>
          <w:tcPr>
            <w:tcW w:w="993" w:type="dxa"/>
          </w:tcPr>
          <w:p w14:paraId="4F8D8F07" w14:textId="77777777" w:rsidR="00D06D01" w:rsidRPr="00827084" w:rsidRDefault="00D06D01" w:rsidP="00D06D01">
            <w:pPr>
              <w:tabs>
                <w:tab w:val="right" w:pos="2833"/>
              </w:tabs>
            </w:pPr>
            <w:r w:rsidRPr="00827084">
              <w:t xml:space="preserve">5.3 </w:t>
            </w:r>
          </w:p>
        </w:tc>
        <w:tc>
          <w:tcPr>
            <w:tcW w:w="5004" w:type="dxa"/>
            <w:shd w:val="clear" w:color="auto" w:fill="auto"/>
          </w:tcPr>
          <w:p w14:paraId="04B4DA6F" w14:textId="741C0201" w:rsidR="00D06D01" w:rsidRPr="00827084" w:rsidRDefault="00D06D01" w:rsidP="00D06D01">
            <w:pPr>
              <w:tabs>
                <w:tab w:val="right" w:pos="2833"/>
              </w:tabs>
            </w:pPr>
            <w:r w:rsidRPr="00827084">
              <w:t xml:space="preserve">Wykaz podwykonawców zgodnie z M.A.711(a)(3) </w:t>
            </w:r>
          </w:p>
        </w:tc>
      </w:tr>
      <w:tr w:rsidR="00D06D01" w:rsidRPr="00F85C3E" w14:paraId="09B6B55F" w14:textId="77777777" w:rsidTr="00311F66">
        <w:tc>
          <w:tcPr>
            <w:tcW w:w="970" w:type="dxa"/>
            <w:vMerge/>
          </w:tcPr>
          <w:p w14:paraId="2E485F4A" w14:textId="77777777" w:rsidR="00D06D01" w:rsidRPr="00827084" w:rsidRDefault="00D06D01" w:rsidP="00D06D01"/>
        </w:tc>
        <w:tc>
          <w:tcPr>
            <w:tcW w:w="5103" w:type="dxa"/>
            <w:vMerge/>
            <w:shd w:val="clear" w:color="auto" w:fill="auto"/>
          </w:tcPr>
          <w:p w14:paraId="297C6D5B" w14:textId="77777777" w:rsidR="00D06D01" w:rsidRPr="00827084" w:rsidRDefault="00D06D01" w:rsidP="00D06D01"/>
        </w:tc>
        <w:tc>
          <w:tcPr>
            <w:tcW w:w="1842" w:type="dxa"/>
            <w:vMerge/>
            <w:shd w:val="clear" w:color="auto" w:fill="auto"/>
          </w:tcPr>
          <w:p w14:paraId="257BFCE0" w14:textId="77777777" w:rsidR="00D06D01" w:rsidRPr="00827084" w:rsidRDefault="00D06D01" w:rsidP="00D06D01">
            <w:pPr>
              <w:tabs>
                <w:tab w:val="right" w:pos="2833"/>
              </w:tabs>
            </w:pPr>
          </w:p>
        </w:tc>
        <w:tc>
          <w:tcPr>
            <w:tcW w:w="993" w:type="dxa"/>
          </w:tcPr>
          <w:p w14:paraId="20A0D56C" w14:textId="77777777" w:rsidR="00D06D01" w:rsidRPr="00827084" w:rsidRDefault="00D06D01" w:rsidP="00D06D01">
            <w:pPr>
              <w:tabs>
                <w:tab w:val="right" w:pos="2833"/>
              </w:tabs>
            </w:pPr>
          </w:p>
        </w:tc>
        <w:tc>
          <w:tcPr>
            <w:tcW w:w="5004" w:type="dxa"/>
            <w:shd w:val="clear" w:color="auto" w:fill="auto"/>
          </w:tcPr>
          <w:p w14:paraId="552864FA" w14:textId="77777777" w:rsidR="00D06D01" w:rsidRPr="00827084" w:rsidRDefault="00D06D01" w:rsidP="00D06D01">
            <w:pPr>
              <w:tabs>
                <w:tab w:val="right" w:pos="2833"/>
              </w:tabs>
            </w:pPr>
          </w:p>
        </w:tc>
      </w:tr>
      <w:tr w:rsidR="00D06D01" w:rsidRPr="00F85C3E" w14:paraId="7352CF31" w14:textId="77777777" w:rsidTr="00311F66">
        <w:tc>
          <w:tcPr>
            <w:tcW w:w="970" w:type="dxa"/>
          </w:tcPr>
          <w:p w14:paraId="4158BC3A" w14:textId="77777777" w:rsidR="00D06D01" w:rsidRPr="00827084" w:rsidRDefault="00D06D01" w:rsidP="00D06D01">
            <w:r w:rsidRPr="00827084">
              <w:lastRenderedPageBreak/>
              <w:t>E.3</w:t>
            </w:r>
          </w:p>
        </w:tc>
        <w:tc>
          <w:tcPr>
            <w:tcW w:w="5103" w:type="dxa"/>
            <w:shd w:val="clear" w:color="auto" w:fill="auto"/>
          </w:tcPr>
          <w:p w14:paraId="0439D830" w14:textId="7F5E3604" w:rsidR="00D06D01" w:rsidRPr="00827084" w:rsidRDefault="00D06D01" w:rsidP="00D06D01">
            <w:r w:rsidRPr="00827084">
              <w:t>Wykaz organizacji zakontraktowanych przez CAO</w:t>
            </w:r>
          </w:p>
        </w:tc>
        <w:tc>
          <w:tcPr>
            <w:tcW w:w="1842" w:type="dxa"/>
            <w:shd w:val="clear" w:color="auto" w:fill="auto"/>
          </w:tcPr>
          <w:p w14:paraId="3A27581E" w14:textId="77777777" w:rsidR="00D06D01" w:rsidRPr="00827084" w:rsidRDefault="00D06D01" w:rsidP="00D06D01">
            <w:pPr>
              <w:tabs>
                <w:tab w:val="right" w:pos="2833"/>
              </w:tabs>
            </w:pPr>
          </w:p>
        </w:tc>
        <w:tc>
          <w:tcPr>
            <w:tcW w:w="993" w:type="dxa"/>
          </w:tcPr>
          <w:p w14:paraId="126C56F6" w14:textId="77777777" w:rsidR="00D06D01" w:rsidRPr="00827084" w:rsidRDefault="00D06D01" w:rsidP="00D06D01">
            <w:pPr>
              <w:tabs>
                <w:tab w:val="right" w:pos="2833"/>
              </w:tabs>
            </w:pPr>
            <w:r w:rsidRPr="00827084">
              <w:t xml:space="preserve">5.4 </w:t>
            </w:r>
          </w:p>
        </w:tc>
        <w:tc>
          <w:tcPr>
            <w:tcW w:w="5004" w:type="dxa"/>
            <w:shd w:val="clear" w:color="auto" w:fill="auto"/>
          </w:tcPr>
          <w:p w14:paraId="6150C999" w14:textId="01F0ACC5" w:rsidR="00D06D01" w:rsidRPr="00827084" w:rsidRDefault="00D06D01" w:rsidP="00D06D01">
            <w:pPr>
              <w:tabs>
                <w:tab w:val="right" w:pos="2833"/>
              </w:tabs>
            </w:pPr>
            <w:r w:rsidRPr="00827084">
              <w:t xml:space="preserve">Wykaz zakontraktowanych </w:t>
            </w:r>
            <w:r w:rsidR="00827084" w:rsidRPr="00827084">
              <w:t xml:space="preserve">zatwierdzonych </w:t>
            </w:r>
            <w:r w:rsidRPr="00827084">
              <w:t>organizacji obsługi</w:t>
            </w:r>
          </w:p>
        </w:tc>
      </w:tr>
      <w:tr w:rsidR="00D06D01" w:rsidRPr="00F85C3E" w14:paraId="007A8755" w14:textId="77777777" w:rsidTr="00311F66">
        <w:tc>
          <w:tcPr>
            <w:tcW w:w="970" w:type="dxa"/>
          </w:tcPr>
          <w:p w14:paraId="4AE3781F" w14:textId="77777777" w:rsidR="00D06D01" w:rsidRPr="00827084" w:rsidRDefault="00D06D01" w:rsidP="00D06D01">
            <w:r w:rsidRPr="00827084">
              <w:t>E.4</w:t>
            </w:r>
          </w:p>
        </w:tc>
        <w:tc>
          <w:tcPr>
            <w:tcW w:w="5103" w:type="dxa"/>
            <w:shd w:val="clear" w:color="auto" w:fill="auto"/>
          </w:tcPr>
          <w:p w14:paraId="138417B4" w14:textId="4B9D6579" w:rsidR="00D06D01" w:rsidRPr="00827084" w:rsidRDefault="00D06D01" w:rsidP="00D06D01">
            <w:r w:rsidRPr="00827084">
              <w:t>System technicznego dziennika pokładowego (o ile dotyczy)</w:t>
            </w:r>
          </w:p>
        </w:tc>
        <w:tc>
          <w:tcPr>
            <w:tcW w:w="1842" w:type="dxa"/>
            <w:shd w:val="clear" w:color="auto" w:fill="auto"/>
          </w:tcPr>
          <w:p w14:paraId="4D8E1115" w14:textId="77777777" w:rsidR="00D06D01" w:rsidRPr="00827084" w:rsidRDefault="00D06D01" w:rsidP="00D06D01"/>
        </w:tc>
        <w:tc>
          <w:tcPr>
            <w:tcW w:w="993" w:type="dxa"/>
          </w:tcPr>
          <w:p w14:paraId="5E323169" w14:textId="77777777" w:rsidR="00D06D01" w:rsidRPr="00827084" w:rsidRDefault="00D06D01" w:rsidP="00D06D01">
            <w:r w:rsidRPr="00827084">
              <w:t xml:space="preserve">1.1 </w:t>
            </w:r>
          </w:p>
        </w:tc>
        <w:tc>
          <w:tcPr>
            <w:tcW w:w="5004" w:type="dxa"/>
            <w:shd w:val="clear" w:color="auto" w:fill="auto"/>
          </w:tcPr>
          <w:p w14:paraId="469E80BB" w14:textId="15349D4C" w:rsidR="00D06D01" w:rsidRPr="00827084" w:rsidRDefault="00D06D01" w:rsidP="00D06D01">
            <w:pPr>
              <w:pStyle w:val="Default"/>
              <w:rPr>
                <w:sz w:val="20"/>
                <w:szCs w:val="20"/>
              </w:rPr>
            </w:pPr>
            <w:r w:rsidRPr="00827084">
              <w:rPr>
                <w:sz w:val="20"/>
                <w:szCs w:val="20"/>
              </w:rPr>
              <w:t xml:space="preserve">Wykorzystanie technicznego dziennika pokładowego i stosowanie MEL  </w:t>
            </w:r>
          </w:p>
          <w:p w14:paraId="49BD5BE0" w14:textId="77777777" w:rsidR="00D06D01" w:rsidRPr="00827084" w:rsidRDefault="00D06D01" w:rsidP="00D06D01"/>
        </w:tc>
      </w:tr>
      <w:tr w:rsidR="00D06D01" w:rsidRPr="00F85C3E" w14:paraId="2CC041E0" w14:textId="77777777" w:rsidTr="00311F66">
        <w:tc>
          <w:tcPr>
            <w:tcW w:w="970" w:type="dxa"/>
          </w:tcPr>
          <w:p w14:paraId="77A66B04" w14:textId="77777777" w:rsidR="00D06D01" w:rsidRPr="00827084" w:rsidRDefault="00D06D01" w:rsidP="00D06D01">
            <w:r w:rsidRPr="00827084">
              <w:t>E.5</w:t>
            </w:r>
          </w:p>
        </w:tc>
        <w:tc>
          <w:tcPr>
            <w:tcW w:w="5103" w:type="dxa"/>
            <w:shd w:val="clear" w:color="auto" w:fill="auto"/>
          </w:tcPr>
          <w:p w14:paraId="46647FED" w14:textId="7A780F6D" w:rsidR="00D06D01" w:rsidRPr="00827084" w:rsidRDefault="00D06D01" w:rsidP="00D06D01">
            <w:r w:rsidRPr="00827084">
              <w:t>Lista obecnie zatwierdzonych alternatywnych sposobów spełnienia wymagań</w:t>
            </w:r>
          </w:p>
        </w:tc>
        <w:tc>
          <w:tcPr>
            <w:tcW w:w="1842" w:type="dxa"/>
            <w:shd w:val="clear" w:color="auto" w:fill="auto"/>
          </w:tcPr>
          <w:p w14:paraId="188C75B3" w14:textId="77777777" w:rsidR="00D06D01" w:rsidRPr="00827084" w:rsidRDefault="00D06D01" w:rsidP="00D06D01"/>
        </w:tc>
        <w:tc>
          <w:tcPr>
            <w:tcW w:w="993" w:type="dxa"/>
          </w:tcPr>
          <w:p w14:paraId="5F8C1C42" w14:textId="77777777" w:rsidR="00D06D01" w:rsidRPr="00827084" w:rsidRDefault="00D06D01" w:rsidP="00D06D01"/>
        </w:tc>
        <w:tc>
          <w:tcPr>
            <w:tcW w:w="5004" w:type="dxa"/>
            <w:shd w:val="clear" w:color="auto" w:fill="auto"/>
          </w:tcPr>
          <w:p w14:paraId="1D24EDB7" w14:textId="77777777" w:rsidR="00D06D01" w:rsidRPr="00827084" w:rsidRDefault="00D06D01" w:rsidP="00D06D01"/>
        </w:tc>
      </w:tr>
      <w:tr w:rsidR="00D06D01" w:rsidRPr="00F85C3E" w14:paraId="31146472" w14:textId="77777777" w:rsidTr="00311F66">
        <w:tc>
          <w:tcPr>
            <w:tcW w:w="970" w:type="dxa"/>
          </w:tcPr>
          <w:p w14:paraId="66ABF149" w14:textId="77777777" w:rsidR="00D06D01" w:rsidRPr="00827084" w:rsidRDefault="00D06D01" w:rsidP="00D06D01">
            <w:r w:rsidRPr="00827084">
              <w:t>E.6</w:t>
            </w:r>
          </w:p>
        </w:tc>
        <w:tc>
          <w:tcPr>
            <w:tcW w:w="5103" w:type="dxa"/>
            <w:shd w:val="clear" w:color="auto" w:fill="auto"/>
          </w:tcPr>
          <w:p w14:paraId="6D545F39" w14:textId="4BB6F2FF" w:rsidR="00D06D01" w:rsidRPr="00827084" w:rsidRDefault="00D06D01" w:rsidP="00D06D01">
            <w:r w:rsidRPr="00827084">
              <w:t xml:space="preserve">Kopia umów dla zakontraktowanych zadań ciągłej zdatności do lotu </w:t>
            </w:r>
          </w:p>
        </w:tc>
        <w:tc>
          <w:tcPr>
            <w:tcW w:w="1842" w:type="dxa"/>
            <w:shd w:val="clear" w:color="auto" w:fill="auto"/>
          </w:tcPr>
          <w:p w14:paraId="58D60883" w14:textId="77777777" w:rsidR="00D06D01" w:rsidRPr="00827084" w:rsidRDefault="00D06D01" w:rsidP="00D06D01"/>
        </w:tc>
        <w:tc>
          <w:tcPr>
            <w:tcW w:w="993" w:type="dxa"/>
          </w:tcPr>
          <w:p w14:paraId="26117EB4" w14:textId="77777777" w:rsidR="00D06D01" w:rsidRPr="00827084" w:rsidRDefault="00D06D01" w:rsidP="00D06D01">
            <w:r w:rsidRPr="00827084">
              <w:t>5.5</w:t>
            </w:r>
          </w:p>
        </w:tc>
        <w:tc>
          <w:tcPr>
            <w:tcW w:w="5004" w:type="dxa"/>
            <w:shd w:val="clear" w:color="auto" w:fill="auto"/>
          </w:tcPr>
          <w:p w14:paraId="08369590" w14:textId="0A5B9F74" w:rsidR="00D06D01" w:rsidRPr="00827084" w:rsidRDefault="00D06D01" w:rsidP="00D06D01">
            <w:r w:rsidRPr="00827084">
              <w:t>Kopia umów dla zakontraktowanej pracy (Dodatek II do AMC M.A.711(a)(3))</w:t>
            </w:r>
          </w:p>
        </w:tc>
      </w:tr>
    </w:tbl>
    <w:p w14:paraId="765E268D" w14:textId="77777777" w:rsidR="008C4BDF" w:rsidRPr="00827084" w:rsidRDefault="008C4BDF" w:rsidP="008C4BDF">
      <w:pPr>
        <w:rPr>
          <w:lang w:val="pl-PL"/>
        </w:rPr>
      </w:pPr>
    </w:p>
    <w:p w14:paraId="14F9F7D2" w14:textId="17B2E50F" w:rsidR="008C4BDF" w:rsidRPr="00311F66" w:rsidRDefault="00311F66" w:rsidP="00311F66">
      <w:pPr>
        <w:jc w:val="both"/>
        <w:rPr>
          <w:sz w:val="18"/>
          <w:szCs w:val="18"/>
          <w:lang w:val="pl-PL"/>
        </w:rPr>
      </w:pPr>
      <w:r w:rsidRPr="00311F66">
        <w:rPr>
          <w:sz w:val="18"/>
          <w:szCs w:val="18"/>
          <w:lang w:val="pl-PL"/>
        </w:rPr>
        <w:t>*</w:t>
      </w:r>
      <w:r w:rsidR="008C4BDF" w:rsidRPr="00311F66">
        <w:rPr>
          <w:sz w:val="18"/>
          <w:szCs w:val="18"/>
          <w:lang w:val="pl-PL"/>
        </w:rPr>
        <w:t xml:space="preserve"> </w:t>
      </w:r>
      <w:r w:rsidR="00B27630" w:rsidRPr="00311F66">
        <w:rPr>
          <w:sz w:val="18"/>
          <w:szCs w:val="18"/>
          <w:lang w:val="pl-PL"/>
        </w:rPr>
        <w:t>elementy te nie są wyraźnie wymagane przez Part-CAO, ale jeśli w organizacji, przekształcanej na PART-CAO, już istnieją powiązane procedury/dokumenty, zaleca się ich zintegrowanie w CAE w ramach wskazanego rozdziału</w:t>
      </w:r>
      <w:r w:rsidR="008C4BDF" w:rsidRPr="00311F66">
        <w:rPr>
          <w:sz w:val="18"/>
          <w:szCs w:val="18"/>
          <w:lang w:val="pl-PL"/>
        </w:rPr>
        <w:t>.</w:t>
      </w:r>
    </w:p>
    <w:p w14:paraId="05D59A50" w14:textId="59D7DD0F" w:rsidR="000B52F9" w:rsidRPr="00827084" w:rsidRDefault="000B52F9">
      <w:pPr>
        <w:rPr>
          <w:lang w:val="pl-PL"/>
        </w:rPr>
      </w:pPr>
    </w:p>
    <w:sectPr w:rsidR="000B52F9" w:rsidRPr="00827084" w:rsidSect="00EB511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85145" w14:textId="77777777" w:rsidR="00E320BF" w:rsidRDefault="00E320BF" w:rsidP="00B714EE">
      <w:pPr>
        <w:spacing w:after="0" w:line="240" w:lineRule="auto"/>
      </w:pPr>
      <w:r>
        <w:separator/>
      </w:r>
    </w:p>
  </w:endnote>
  <w:endnote w:type="continuationSeparator" w:id="0">
    <w:p w14:paraId="133E3110" w14:textId="77777777" w:rsidR="00E320BF" w:rsidRDefault="00E320BF" w:rsidP="00B7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015F" w14:textId="136D79CC" w:rsidR="0074568B" w:rsidRPr="00B714EE" w:rsidRDefault="0074568B" w:rsidP="00B714EE">
    <w:pPr>
      <w:pStyle w:val="Stopka"/>
      <w:jc w:val="right"/>
      <w:rPr>
        <w:sz w:val="18"/>
        <w:lang w:val="fr-BE"/>
      </w:rPr>
    </w:pPr>
    <w:r>
      <w:rPr>
        <w:sz w:val="16"/>
        <w:lang w:val="fr-BE"/>
      </w:rPr>
      <w:t>Strona</w:t>
    </w:r>
    <w:r w:rsidRPr="008F2FFA">
      <w:rPr>
        <w:sz w:val="16"/>
        <w:lang w:val="fr-BE"/>
      </w:rPr>
      <w:t xml:space="preserve"> </w:t>
    </w:r>
    <w:r w:rsidRPr="008F2FFA">
      <w:rPr>
        <w:sz w:val="16"/>
        <w:lang w:val="fr-BE"/>
      </w:rPr>
      <w:fldChar w:fldCharType="begin"/>
    </w:r>
    <w:r w:rsidRPr="008F2FFA">
      <w:rPr>
        <w:sz w:val="16"/>
        <w:lang w:val="fr-BE"/>
      </w:rPr>
      <w:instrText xml:space="preserve"> PAGE   \* MERGEFORMAT </w:instrText>
    </w:r>
    <w:r w:rsidRPr="008F2FFA">
      <w:rPr>
        <w:sz w:val="16"/>
        <w:lang w:val="fr-BE"/>
      </w:rPr>
      <w:fldChar w:fldCharType="separate"/>
    </w:r>
    <w:r w:rsidR="00311F66">
      <w:rPr>
        <w:noProof/>
        <w:sz w:val="16"/>
        <w:lang w:val="fr-BE"/>
      </w:rPr>
      <w:t>4</w:t>
    </w:r>
    <w:r w:rsidRPr="008F2FFA">
      <w:rPr>
        <w:sz w:val="16"/>
        <w:lang w:val="fr-BE"/>
      </w:rPr>
      <w:fldChar w:fldCharType="end"/>
    </w:r>
    <w:r w:rsidRPr="008F2FFA">
      <w:rPr>
        <w:sz w:val="16"/>
        <w:lang w:val="fr-BE"/>
      </w:rPr>
      <w:t xml:space="preserve"> </w:t>
    </w:r>
    <w:r>
      <w:rPr>
        <w:sz w:val="16"/>
        <w:lang w:val="fr-BE"/>
      </w:rPr>
      <w:t>z</w:t>
    </w:r>
    <w:r w:rsidRPr="008F2FFA">
      <w:rPr>
        <w:sz w:val="16"/>
        <w:lang w:val="fr-BE"/>
      </w:rPr>
      <w:t xml:space="preserve"> </w:t>
    </w:r>
    <w:r w:rsidRPr="00B714EE">
      <w:rPr>
        <w:rFonts w:cstheme="minorHAnsi"/>
        <w:sz w:val="16"/>
        <w:szCs w:val="20"/>
      </w:rPr>
      <w:fldChar w:fldCharType="begin"/>
    </w:r>
    <w:r w:rsidRPr="00B714EE">
      <w:rPr>
        <w:rFonts w:cstheme="minorHAnsi"/>
        <w:sz w:val="16"/>
        <w:szCs w:val="20"/>
      </w:rPr>
      <w:instrText xml:space="preserve"> NUMPAGES   \* MERGEFORMAT </w:instrText>
    </w:r>
    <w:r w:rsidRPr="00B714EE">
      <w:rPr>
        <w:rFonts w:cstheme="minorHAnsi"/>
        <w:sz w:val="16"/>
        <w:szCs w:val="20"/>
      </w:rPr>
      <w:fldChar w:fldCharType="separate"/>
    </w:r>
    <w:r w:rsidR="00311F66">
      <w:rPr>
        <w:rFonts w:cstheme="minorHAnsi"/>
        <w:noProof/>
        <w:sz w:val="16"/>
        <w:szCs w:val="20"/>
      </w:rPr>
      <w:t>4</w:t>
    </w:r>
    <w:r w:rsidRPr="00B714EE">
      <w:rPr>
        <w:rFonts w:cstheme="minorHAnsi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6C94" w14:textId="20CA14E8" w:rsidR="00311F66" w:rsidRPr="00B714EE" w:rsidRDefault="00311F66" w:rsidP="00311F66">
    <w:pPr>
      <w:pStyle w:val="Stopka"/>
      <w:jc w:val="right"/>
      <w:rPr>
        <w:sz w:val="18"/>
        <w:lang w:val="fr-BE"/>
      </w:rPr>
    </w:pPr>
    <w:r>
      <w:rPr>
        <w:sz w:val="16"/>
        <w:lang w:val="fr-BE"/>
      </w:rPr>
      <w:t>Strona</w:t>
    </w:r>
    <w:r w:rsidRPr="008F2FFA">
      <w:rPr>
        <w:sz w:val="16"/>
        <w:lang w:val="fr-BE"/>
      </w:rPr>
      <w:t xml:space="preserve"> </w:t>
    </w:r>
    <w:r w:rsidRPr="008F2FFA">
      <w:rPr>
        <w:sz w:val="16"/>
        <w:lang w:val="fr-BE"/>
      </w:rPr>
      <w:fldChar w:fldCharType="begin"/>
    </w:r>
    <w:r w:rsidRPr="008F2FFA">
      <w:rPr>
        <w:sz w:val="16"/>
        <w:lang w:val="fr-BE"/>
      </w:rPr>
      <w:instrText xml:space="preserve"> PAGE   \* MERGEFORMAT </w:instrText>
    </w:r>
    <w:r w:rsidRPr="008F2FFA">
      <w:rPr>
        <w:sz w:val="16"/>
        <w:lang w:val="fr-BE"/>
      </w:rPr>
      <w:fldChar w:fldCharType="separate"/>
    </w:r>
    <w:r>
      <w:rPr>
        <w:noProof/>
        <w:sz w:val="16"/>
        <w:lang w:val="fr-BE"/>
      </w:rPr>
      <w:t>1</w:t>
    </w:r>
    <w:r w:rsidRPr="008F2FFA">
      <w:rPr>
        <w:sz w:val="16"/>
        <w:lang w:val="fr-BE"/>
      </w:rPr>
      <w:fldChar w:fldCharType="end"/>
    </w:r>
    <w:r w:rsidRPr="008F2FFA">
      <w:rPr>
        <w:sz w:val="16"/>
        <w:lang w:val="fr-BE"/>
      </w:rPr>
      <w:t xml:space="preserve"> </w:t>
    </w:r>
    <w:r>
      <w:rPr>
        <w:sz w:val="16"/>
        <w:lang w:val="fr-BE"/>
      </w:rPr>
      <w:t>z</w:t>
    </w:r>
    <w:r w:rsidRPr="008F2FFA">
      <w:rPr>
        <w:sz w:val="16"/>
        <w:lang w:val="fr-BE"/>
      </w:rPr>
      <w:t xml:space="preserve"> </w:t>
    </w:r>
    <w:r w:rsidRPr="00B714EE">
      <w:rPr>
        <w:rFonts w:cstheme="minorHAnsi"/>
        <w:sz w:val="16"/>
        <w:szCs w:val="20"/>
      </w:rPr>
      <w:fldChar w:fldCharType="begin"/>
    </w:r>
    <w:r w:rsidRPr="00B714EE">
      <w:rPr>
        <w:rFonts w:cstheme="minorHAnsi"/>
        <w:sz w:val="16"/>
        <w:szCs w:val="20"/>
      </w:rPr>
      <w:instrText xml:space="preserve"> NUMPAGES   \* MERGEFORMAT </w:instrText>
    </w:r>
    <w:r w:rsidRPr="00B714EE">
      <w:rPr>
        <w:rFonts w:cstheme="minorHAnsi"/>
        <w:sz w:val="16"/>
        <w:szCs w:val="20"/>
      </w:rPr>
      <w:fldChar w:fldCharType="separate"/>
    </w:r>
    <w:r>
      <w:rPr>
        <w:rFonts w:cstheme="minorHAnsi"/>
        <w:noProof/>
        <w:sz w:val="16"/>
        <w:szCs w:val="20"/>
      </w:rPr>
      <w:t>4</w:t>
    </w:r>
    <w:r w:rsidRPr="00B714EE">
      <w:rPr>
        <w:rFonts w:cstheme="minorHAnsi"/>
        <w:sz w:val="16"/>
        <w:szCs w:val="20"/>
      </w:rPr>
      <w:fldChar w:fldCharType="end"/>
    </w:r>
  </w:p>
  <w:p w14:paraId="5D0416A8" w14:textId="77777777" w:rsidR="00311F66" w:rsidRDefault="00311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7C55A" w14:textId="77777777" w:rsidR="00E320BF" w:rsidRDefault="00E320BF" w:rsidP="00B714EE">
      <w:pPr>
        <w:spacing w:after="0" w:line="240" w:lineRule="auto"/>
      </w:pPr>
      <w:r>
        <w:separator/>
      </w:r>
    </w:p>
  </w:footnote>
  <w:footnote w:type="continuationSeparator" w:id="0">
    <w:p w14:paraId="48C74133" w14:textId="77777777" w:rsidR="00E320BF" w:rsidRDefault="00E320BF" w:rsidP="00B7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A2524" w14:textId="1B443DCC" w:rsidR="0074568B" w:rsidRPr="00311F66" w:rsidRDefault="00311F66" w:rsidP="00311F66">
    <w:pPr>
      <w:pStyle w:val="Nagwek"/>
      <w:spacing w:after="120"/>
    </w:pPr>
    <w:r w:rsidRPr="00311F66">
      <w:rPr>
        <w:b/>
        <w:color w:val="2E74B5" w:themeColor="accent1" w:themeShade="BF"/>
        <w:lang w:val="pl-PL"/>
      </w:rPr>
      <w:t>Porównanie CAE z CAME Part-MG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44CD" w14:textId="6AAE44AC" w:rsidR="0074568B" w:rsidRPr="00311F66" w:rsidRDefault="00C112A2" w:rsidP="00311F66">
    <w:pPr>
      <w:pStyle w:val="Nagwek"/>
      <w:spacing w:after="120"/>
      <w:rPr>
        <w:b/>
        <w:color w:val="2E74B5" w:themeColor="accent1" w:themeShade="BF"/>
      </w:rPr>
    </w:pPr>
    <w:r w:rsidRPr="00311F66">
      <w:rPr>
        <w:b/>
        <w:color w:val="2E74B5" w:themeColor="accent1" w:themeShade="BF"/>
        <w:lang w:val="pl-PL"/>
      </w:rPr>
      <w:t>Porównanie CAE z CAME Part-MG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E27"/>
    <w:multiLevelType w:val="hybridMultilevel"/>
    <w:tmpl w:val="1F34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78F"/>
    <w:multiLevelType w:val="hybridMultilevel"/>
    <w:tmpl w:val="5A0E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B02"/>
    <w:multiLevelType w:val="hybridMultilevel"/>
    <w:tmpl w:val="F4D6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128F"/>
    <w:multiLevelType w:val="hybridMultilevel"/>
    <w:tmpl w:val="5210C108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3D9B"/>
    <w:multiLevelType w:val="hybridMultilevel"/>
    <w:tmpl w:val="E592D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B0FFA"/>
    <w:multiLevelType w:val="hybridMultilevel"/>
    <w:tmpl w:val="32A2D61C"/>
    <w:lvl w:ilvl="0" w:tplc="C9D22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B3F"/>
    <w:multiLevelType w:val="hybridMultilevel"/>
    <w:tmpl w:val="542455FC"/>
    <w:lvl w:ilvl="0" w:tplc="C4C66280">
      <w:start w:val="13"/>
      <w:numFmt w:val="bullet"/>
      <w:lvlText w:val="—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1C6777"/>
    <w:multiLevelType w:val="hybridMultilevel"/>
    <w:tmpl w:val="09F4532A"/>
    <w:lvl w:ilvl="0" w:tplc="CA0CA6E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5E9F"/>
    <w:multiLevelType w:val="hybridMultilevel"/>
    <w:tmpl w:val="80E445FA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B1037"/>
    <w:multiLevelType w:val="hybridMultilevel"/>
    <w:tmpl w:val="8E327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C106B1"/>
    <w:multiLevelType w:val="hybridMultilevel"/>
    <w:tmpl w:val="A2E47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43AC4"/>
    <w:multiLevelType w:val="hybridMultilevel"/>
    <w:tmpl w:val="6EFC3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8C73E3"/>
    <w:multiLevelType w:val="hybridMultilevel"/>
    <w:tmpl w:val="EA88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A4AC1"/>
    <w:multiLevelType w:val="hybridMultilevel"/>
    <w:tmpl w:val="3676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F13E1"/>
    <w:multiLevelType w:val="hybridMultilevel"/>
    <w:tmpl w:val="89B4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C07B3"/>
    <w:multiLevelType w:val="hybridMultilevel"/>
    <w:tmpl w:val="1F84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A5273"/>
    <w:multiLevelType w:val="hybridMultilevel"/>
    <w:tmpl w:val="69429E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C7635"/>
    <w:multiLevelType w:val="hybridMultilevel"/>
    <w:tmpl w:val="3BCE96C4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135FA"/>
    <w:multiLevelType w:val="hybridMultilevel"/>
    <w:tmpl w:val="BE1026F6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288F2CAB"/>
    <w:multiLevelType w:val="hybridMultilevel"/>
    <w:tmpl w:val="B8B811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24250"/>
    <w:multiLevelType w:val="hybridMultilevel"/>
    <w:tmpl w:val="80EE9A9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BB3363D"/>
    <w:multiLevelType w:val="hybridMultilevel"/>
    <w:tmpl w:val="18421A22"/>
    <w:lvl w:ilvl="0" w:tplc="C4C66280">
      <w:start w:val="13"/>
      <w:numFmt w:val="bullet"/>
      <w:lvlText w:val="—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CD5EAF"/>
    <w:multiLevelType w:val="hybridMultilevel"/>
    <w:tmpl w:val="3F809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76AF3"/>
    <w:multiLevelType w:val="hybridMultilevel"/>
    <w:tmpl w:val="5DAC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721C3"/>
    <w:multiLevelType w:val="hybridMultilevel"/>
    <w:tmpl w:val="C8C266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3715B8"/>
    <w:multiLevelType w:val="hybridMultilevel"/>
    <w:tmpl w:val="CF6E5EC0"/>
    <w:lvl w:ilvl="0" w:tplc="3FDC5C9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490011B8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F345A"/>
    <w:multiLevelType w:val="hybridMultilevel"/>
    <w:tmpl w:val="A2E47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D60FC0"/>
    <w:multiLevelType w:val="hybridMultilevel"/>
    <w:tmpl w:val="C1184838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40815A17"/>
    <w:multiLevelType w:val="hybridMultilevel"/>
    <w:tmpl w:val="28383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5F1824"/>
    <w:multiLevelType w:val="hybridMultilevel"/>
    <w:tmpl w:val="9264AD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4BAE1FD3"/>
    <w:multiLevelType w:val="hybridMultilevel"/>
    <w:tmpl w:val="1D88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B047B"/>
    <w:multiLevelType w:val="hybridMultilevel"/>
    <w:tmpl w:val="0A6A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B4E1C"/>
    <w:multiLevelType w:val="hybridMultilevel"/>
    <w:tmpl w:val="21F041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1B7678"/>
    <w:multiLevelType w:val="hybridMultilevel"/>
    <w:tmpl w:val="304E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103E3"/>
    <w:multiLevelType w:val="hybridMultilevel"/>
    <w:tmpl w:val="7320254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5" w15:restartNumberingAfterBreak="0">
    <w:nsid w:val="53DD0041"/>
    <w:multiLevelType w:val="hybridMultilevel"/>
    <w:tmpl w:val="CA52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472DE"/>
    <w:multiLevelType w:val="hybridMultilevel"/>
    <w:tmpl w:val="F05A4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90015"/>
    <w:multiLevelType w:val="hybridMultilevel"/>
    <w:tmpl w:val="0536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41595"/>
    <w:multiLevelType w:val="hybridMultilevel"/>
    <w:tmpl w:val="56160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B79D5"/>
    <w:multiLevelType w:val="hybridMultilevel"/>
    <w:tmpl w:val="76CA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05B37"/>
    <w:multiLevelType w:val="hybridMultilevel"/>
    <w:tmpl w:val="33EE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75DD2"/>
    <w:multiLevelType w:val="hybridMultilevel"/>
    <w:tmpl w:val="0D8AA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0D3600"/>
    <w:multiLevelType w:val="hybridMultilevel"/>
    <w:tmpl w:val="BAC0CEB0"/>
    <w:lvl w:ilvl="0" w:tplc="3330079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30308"/>
    <w:multiLevelType w:val="hybridMultilevel"/>
    <w:tmpl w:val="101C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24F53"/>
    <w:multiLevelType w:val="hybridMultilevel"/>
    <w:tmpl w:val="B1B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E0C17"/>
    <w:multiLevelType w:val="hybridMultilevel"/>
    <w:tmpl w:val="05BA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AFF50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36669"/>
    <w:multiLevelType w:val="hybridMultilevel"/>
    <w:tmpl w:val="35B24C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C92A6B"/>
    <w:multiLevelType w:val="hybridMultilevel"/>
    <w:tmpl w:val="190424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923AAB"/>
    <w:multiLevelType w:val="hybridMultilevel"/>
    <w:tmpl w:val="CBAACA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2B1E6D"/>
    <w:multiLevelType w:val="hybridMultilevel"/>
    <w:tmpl w:val="01E04A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AE04393"/>
    <w:multiLevelType w:val="hybridMultilevel"/>
    <w:tmpl w:val="6696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035DFB"/>
    <w:multiLevelType w:val="hybridMultilevel"/>
    <w:tmpl w:val="D63E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32"/>
  </w:num>
  <w:num w:numId="4">
    <w:abstractNumId w:val="46"/>
  </w:num>
  <w:num w:numId="5">
    <w:abstractNumId w:val="11"/>
  </w:num>
  <w:num w:numId="6">
    <w:abstractNumId w:val="49"/>
  </w:num>
  <w:num w:numId="7">
    <w:abstractNumId w:val="48"/>
  </w:num>
  <w:num w:numId="8">
    <w:abstractNumId w:val="24"/>
  </w:num>
  <w:num w:numId="9">
    <w:abstractNumId w:val="25"/>
  </w:num>
  <w:num w:numId="10">
    <w:abstractNumId w:val="21"/>
  </w:num>
  <w:num w:numId="11">
    <w:abstractNumId w:val="18"/>
  </w:num>
  <w:num w:numId="12">
    <w:abstractNumId w:val="28"/>
  </w:num>
  <w:num w:numId="13">
    <w:abstractNumId w:val="41"/>
  </w:num>
  <w:num w:numId="14">
    <w:abstractNumId w:val="6"/>
  </w:num>
  <w:num w:numId="15">
    <w:abstractNumId w:val="47"/>
  </w:num>
  <w:num w:numId="16">
    <w:abstractNumId w:val="27"/>
  </w:num>
  <w:num w:numId="17">
    <w:abstractNumId w:val="20"/>
  </w:num>
  <w:num w:numId="18">
    <w:abstractNumId w:val="39"/>
  </w:num>
  <w:num w:numId="19">
    <w:abstractNumId w:val="1"/>
  </w:num>
  <w:num w:numId="20">
    <w:abstractNumId w:val="36"/>
  </w:num>
  <w:num w:numId="21">
    <w:abstractNumId w:val="45"/>
  </w:num>
  <w:num w:numId="22">
    <w:abstractNumId w:val="19"/>
  </w:num>
  <w:num w:numId="23">
    <w:abstractNumId w:val="51"/>
  </w:num>
  <w:num w:numId="24">
    <w:abstractNumId w:val="30"/>
  </w:num>
  <w:num w:numId="25">
    <w:abstractNumId w:val="8"/>
  </w:num>
  <w:num w:numId="26">
    <w:abstractNumId w:val="5"/>
  </w:num>
  <w:num w:numId="27">
    <w:abstractNumId w:val="37"/>
  </w:num>
  <w:num w:numId="28">
    <w:abstractNumId w:val="10"/>
  </w:num>
  <w:num w:numId="29">
    <w:abstractNumId w:val="4"/>
  </w:num>
  <w:num w:numId="30">
    <w:abstractNumId w:val="16"/>
  </w:num>
  <w:num w:numId="31">
    <w:abstractNumId w:val="26"/>
  </w:num>
  <w:num w:numId="32">
    <w:abstractNumId w:val="3"/>
  </w:num>
  <w:num w:numId="33">
    <w:abstractNumId w:val="22"/>
  </w:num>
  <w:num w:numId="34">
    <w:abstractNumId w:val="17"/>
  </w:num>
  <w:num w:numId="35">
    <w:abstractNumId w:val="44"/>
  </w:num>
  <w:num w:numId="36">
    <w:abstractNumId w:val="13"/>
  </w:num>
  <w:num w:numId="37">
    <w:abstractNumId w:val="33"/>
  </w:num>
  <w:num w:numId="38">
    <w:abstractNumId w:val="12"/>
  </w:num>
  <w:num w:numId="39">
    <w:abstractNumId w:val="2"/>
  </w:num>
  <w:num w:numId="40">
    <w:abstractNumId w:val="38"/>
  </w:num>
  <w:num w:numId="41">
    <w:abstractNumId w:val="15"/>
  </w:num>
  <w:num w:numId="42">
    <w:abstractNumId w:val="43"/>
  </w:num>
  <w:num w:numId="43">
    <w:abstractNumId w:val="40"/>
  </w:num>
  <w:num w:numId="44">
    <w:abstractNumId w:val="14"/>
  </w:num>
  <w:num w:numId="45">
    <w:abstractNumId w:val="34"/>
  </w:num>
  <w:num w:numId="46">
    <w:abstractNumId w:val="23"/>
  </w:num>
  <w:num w:numId="47">
    <w:abstractNumId w:val="0"/>
  </w:num>
  <w:num w:numId="48">
    <w:abstractNumId w:val="35"/>
  </w:num>
  <w:num w:numId="49">
    <w:abstractNumId w:val="29"/>
  </w:num>
  <w:num w:numId="50">
    <w:abstractNumId w:val="9"/>
  </w:num>
  <w:num w:numId="51">
    <w:abstractNumId w:val="50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D0"/>
    <w:rsid w:val="000044D1"/>
    <w:rsid w:val="00016680"/>
    <w:rsid w:val="0002417E"/>
    <w:rsid w:val="00025677"/>
    <w:rsid w:val="00026E23"/>
    <w:rsid w:val="000304B9"/>
    <w:rsid w:val="00032DAE"/>
    <w:rsid w:val="000345F5"/>
    <w:rsid w:val="00035837"/>
    <w:rsid w:val="00035C1B"/>
    <w:rsid w:val="00036B50"/>
    <w:rsid w:val="00040605"/>
    <w:rsid w:val="0004610C"/>
    <w:rsid w:val="0005103E"/>
    <w:rsid w:val="000525A8"/>
    <w:rsid w:val="00053BD0"/>
    <w:rsid w:val="000546C6"/>
    <w:rsid w:val="00055467"/>
    <w:rsid w:val="00060260"/>
    <w:rsid w:val="000604DF"/>
    <w:rsid w:val="00062553"/>
    <w:rsid w:val="00063CB2"/>
    <w:rsid w:val="000671C1"/>
    <w:rsid w:val="00071EB6"/>
    <w:rsid w:val="00072DF5"/>
    <w:rsid w:val="00073AE2"/>
    <w:rsid w:val="00074E2F"/>
    <w:rsid w:val="00084609"/>
    <w:rsid w:val="00085739"/>
    <w:rsid w:val="00086EF8"/>
    <w:rsid w:val="00090EB8"/>
    <w:rsid w:val="00092CBF"/>
    <w:rsid w:val="00095BD7"/>
    <w:rsid w:val="000A1487"/>
    <w:rsid w:val="000A436F"/>
    <w:rsid w:val="000A4471"/>
    <w:rsid w:val="000A5016"/>
    <w:rsid w:val="000B29DC"/>
    <w:rsid w:val="000B52F9"/>
    <w:rsid w:val="000B6C08"/>
    <w:rsid w:val="000C17C9"/>
    <w:rsid w:val="000C5A0F"/>
    <w:rsid w:val="000C5E4E"/>
    <w:rsid w:val="000D0F01"/>
    <w:rsid w:val="000D4C1B"/>
    <w:rsid w:val="000D554F"/>
    <w:rsid w:val="000E017B"/>
    <w:rsid w:val="000E26D5"/>
    <w:rsid w:val="000E2FC9"/>
    <w:rsid w:val="000E3059"/>
    <w:rsid w:val="000F1DE0"/>
    <w:rsid w:val="000F615A"/>
    <w:rsid w:val="000F7002"/>
    <w:rsid w:val="000F7C7E"/>
    <w:rsid w:val="00104FE5"/>
    <w:rsid w:val="00110269"/>
    <w:rsid w:val="00111011"/>
    <w:rsid w:val="00111D73"/>
    <w:rsid w:val="00112A7D"/>
    <w:rsid w:val="00117711"/>
    <w:rsid w:val="001217E2"/>
    <w:rsid w:val="0012183B"/>
    <w:rsid w:val="0012344B"/>
    <w:rsid w:val="00123DE5"/>
    <w:rsid w:val="00131822"/>
    <w:rsid w:val="0013431F"/>
    <w:rsid w:val="0013591D"/>
    <w:rsid w:val="0014173C"/>
    <w:rsid w:val="001441C4"/>
    <w:rsid w:val="0015515D"/>
    <w:rsid w:val="00155610"/>
    <w:rsid w:val="00156551"/>
    <w:rsid w:val="00156A9A"/>
    <w:rsid w:val="00156B07"/>
    <w:rsid w:val="001574A5"/>
    <w:rsid w:val="00160BFD"/>
    <w:rsid w:val="00166B78"/>
    <w:rsid w:val="00170FF0"/>
    <w:rsid w:val="001721E2"/>
    <w:rsid w:val="0017541E"/>
    <w:rsid w:val="001842D2"/>
    <w:rsid w:val="0019118C"/>
    <w:rsid w:val="0019387E"/>
    <w:rsid w:val="0019499B"/>
    <w:rsid w:val="001B010A"/>
    <w:rsid w:val="001B1936"/>
    <w:rsid w:val="001B3D4E"/>
    <w:rsid w:val="001B73C7"/>
    <w:rsid w:val="001C7F2E"/>
    <w:rsid w:val="001D6F7F"/>
    <w:rsid w:val="001D7177"/>
    <w:rsid w:val="001E5721"/>
    <w:rsid w:val="001F5940"/>
    <w:rsid w:val="001F6DA2"/>
    <w:rsid w:val="00220EE0"/>
    <w:rsid w:val="00221B2B"/>
    <w:rsid w:val="0022266A"/>
    <w:rsid w:val="002233A6"/>
    <w:rsid w:val="002238B7"/>
    <w:rsid w:val="00227F9D"/>
    <w:rsid w:val="00232191"/>
    <w:rsid w:val="00234A3B"/>
    <w:rsid w:val="00236810"/>
    <w:rsid w:val="00244124"/>
    <w:rsid w:val="00247CB1"/>
    <w:rsid w:val="00247EB5"/>
    <w:rsid w:val="00251F0B"/>
    <w:rsid w:val="00253639"/>
    <w:rsid w:val="00256312"/>
    <w:rsid w:val="00261934"/>
    <w:rsid w:val="002708A2"/>
    <w:rsid w:val="00275907"/>
    <w:rsid w:val="00275BA4"/>
    <w:rsid w:val="00276373"/>
    <w:rsid w:val="00281222"/>
    <w:rsid w:val="00281C74"/>
    <w:rsid w:val="002873C7"/>
    <w:rsid w:val="00293225"/>
    <w:rsid w:val="00297132"/>
    <w:rsid w:val="002A1376"/>
    <w:rsid w:val="002A407F"/>
    <w:rsid w:val="002A57D4"/>
    <w:rsid w:val="002B161C"/>
    <w:rsid w:val="002B19D9"/>
    <w:rsid w:val="002B1A8E"/>
    <w:rsid w:val="002B1E74"/>
    <w:rsid w:val="002B2E80"/>
    <w:rsid w:val="002C63BE"/>
    <w:rsid w:val="002C7541"/>
    <w:rsid w:val="002D0B98"/>
    <w:rsid w:val="002D79BF"/>
    <w:rsid w:val="002E0313"/>
    <w:rsid w:val="002E2BCC"/>
    <w:rsid w:val="002E3D1A"/>
    <w:rsid w:val="002F350C"/>
    <w:rsid w:val="002F3A41"/>
    <w:rsid w:val="002F6148"/>
    <w:rsid w:val="00302B76"/>
    <w:rsid w:val="003041F2"/>
    <w:rsid w:val="00311F66"/>
    <w:rsid w:val="00312620"/>
    <w:rsid w:val="0031499F"/>
    <w:rsid w:val="00327077"/>
    <w:rsid w:val="003308BC"/>
    <w:rsid w:val="00335501"/>
    <w:rsid w:val="0034012A"/>
    <w:rsid w:val="0034260A"/>
    <w:rsid w:val="0034673B"/>
    <w:rsid w:val="00350EAF"/>
    <w:rsid w:val="00355ABC"/>
    <w:rsid w:val="00363F6A"/>
    <w:rsid w:val="00367AC7"/>
    <w:rsid w:val="00367FEF"/>
    <w:rsid w:val="00370962"/>
    <w:rsid w:val="00380DF4"/>
    <w:rsid w:val="00382134"/>
    <w:rsid w:val="00383852"/>
    <w:rsid w:val="003905D1"/>
    <w:rsid w:val="00390DD0"/>
    <w:rsid w:val="00392DE2"/>
    <w:rsid w:val="003A7EEB"/>
    <w:rsid w:val="003B2DAE"/>
    <w:rsid w:val="003B5987"/>
    <w:rsid w:val="003C0369"/>
    <w:rsid w:val="003C497A"/>
    <w:rsid w:val="003C6E09"/>
    <w:rsid w:val="003D28DF"/>
    <w:rsid w:val="003E2621"/>
    <w:rsid w:val="003E5865"/>
    <w:rsid w:val="003E5BC7"/>
    <w:rsid w:val="003E6619"/>
    <w:rsid w:val="003F1F94"/>
    <w:rsid w:val="003F6E41"/>
    <w:rsid w:val="003F715E"/>
    <w:rsid w:val="003F758E"/>
    <w:rsid w:val="004029BC"/>
    <w:rsid w:val="00405807"/>
    <w:rsid w:val="0041324D"/>
    <w:rsid w:val="00414AA3"/>
    <w:rsid w:val="00420283"/>
    <w:rsid w:val="00422A33"/>
    <w:rsid w:val="00424C73"/>
    <w:rsid w:val="0042617A"/>
    <w:rsid w:val="0043459D"/>
    <w:rsid w:val="0043687D"/>
    <w:rsid w:val="004378FD"/>
    <w:rsid w:val="004417E6"/>
    <w:rsid w:val="00445098"/>
    <w:rsid w:val="00446F16"/>
    <w:rsid w:val="0044778B"/>
    <w:rsid w:val="00454586"/>
    <w:rsid w:val="00457004"/>
    <w:rsid w:val="00463B5D"/>
    <w:rsid w:val="004723F1"/>
    <w:rsid w:val="00472FB1"/>
    <w:rsid w:val="00473B7B"/>
    <w:rsid w:val="00474B5B"/>
    <w:rsid w:val="00475DB7"/>
    <w:rsid w:val="00481768"/>
    <w:rsid w:val="004838FE"/>
    <w:rsid w:val="004859E4"/>
    <w:rsid w:val="00485DC9"/>
    <w:rsid w:val="00487C57"/>
    <w:rsid w:val="00493F95"/>
    <w:rsid w:val="00497661"/>
    <w:rsid w:val="004A0BD5"/>
    <w:rsid w:val="004A0F0C"/>
    <w:rsid w:val="004B29BE"/>
    <w:rsid w:val="004B4608"/>
    <w:rsid w:val="004B51DC"/>
    <w:rsid w:val="004B6826"/>
    <w:rsid w:val="004C71C1"/>
    <w:rsid w:val="004E0BE3"/>
    <w:rsid w:val="004E1F8B"/>
    <w:rsid w:val="004E3EA3"/>
    <w:rsid w:val="004F1E0E"/>
    <w:rsid w:val="004F4D18"/>
    <w:rsid w:val="004F5A7E"/>
    <w:rsid w:val="005000A4"/>
    <w:rsid w:val="005004EE"/>
    <w:rsid w:val="00506CE3"/>
    <w:rsid w:val="00510F1C"/>
    <w:rsid w:val="00521FD1"/>
    <w:rsid w:val="005258C4"/>
    <w:rsid w:val="00527300"/>
    <w:rsid w:val="0052752A"/>
    <w:rsid w:val="00530950"/>
    <w:rsid w:val="005331B5"/>
    <w:rsid w:val="005348BD"/>
    <w:rsid w:val="0053588B"/>
    <w:rsid w:val="0054307D"/>
    <w:rsid w:val="0054395E"/>
    <w:rsid w:val="00545897"/>
    <w:rsid w:val="00550EC4"/>
    <w:rsid w:val="00573BCF"/>
    <w:rsid w:val="0057670A"/>
    <w:rsid w:val="00593CC8"/>
    <w:rsid w:val="005A1BB4"/>
    <w:rsid w:val="005A4CFF"/>
    <w:rsid w:val="005A5049"/>
    <w:rsid w:val="005A5E5A"/>
    <w:rsid w:val="005A6C42"/>
    <w:rsid w:val="005B0AA2"/>
    <w:rsid w:val="005C10E7"/>
    <w:rsid w:val="005C162D"/>
    <w:rsid w:val="005C2417"/>
    <w:rsid w:val="005C3331"/>
    <w:rsid w:val="005C3B70"/>
    <w:rsid w:val="005C500F"/>
    <w:rsid w:val="005C788D"/>
    <w:rsid w:val="005D4F86"/>
    <w:rsid w:val="005E7393"/>
    <w:rsid w:val="005E7E6E"/>
    <w:rsid w:val="005F07AB"/>
    <w:rsid w:val="005F57A9"/>
    <w:rsid w:val="00602285"/>
    <w:rsid w:val="00605547"/>
    <w:rsid w:val="00612ED6"/>
    <w:rsid w:val="00613358"/>
    <w:rsid w:val="006148A8"/>
    <w:rsid w:val="00617203"/>
    <w:rsid w:val="006213F7"/>
    <w:rsid w:val="0062157B"/>
    <w:rsid w:val="00622F0A"/>
    <w:rsid w:val="006266D2"/>
    <w:rsid w:val="00631823"/>
    <w:rsid w:val="00635A41"/>
    <w:rsid w:val="00640452"/>
    <w:rsid w:val="00643508"/>
    <w:rsid w:val="0064401F"/>
    <w:rsid w:val="00645E1E"/>
    <w:rsid w:val="00650EE3"/>
    <w:rsid w:val="00651C9F"/>
    <w:rsid w:val="006548A1"/>
    <w:rsid w:val="00654C3F"/>
    <w:rsid w:val="00657CEA"/>
    <w:rsid w:val="00661BA9"/>
    <w:rsid w:val="00662A9E"/>
    <w:rsid w:val="00666A46"/>
    <w:rsid w:val="0067241B"/>
    <w:rsid w:val="006745A2"/>
    <w:rsid w:val="00674F3E"/>
    <w:rsid w:val="006759E2"/>
    <w:rsid w:val="00677E75"/>
    <w:rsid w:val="00680B71"/>
    <w:rsid w:val="00684448"/>
    <w:rsid w:val="00685D68"/>
    <w:rsid w:val="00686B6F"/>
    <w:rsid w:val="00690438"/>
    <w:rsid w:val="00691F35"/>
    <w:rsid w:val="0069452A"/>
    <w:rsid w:val="006A1F5B"/>
    <w:rsid w:val="006B076A"/>
    <w:rsid w:val="006B31F0"/>
    <w:rsid w:val="006C38F9"/>
    <w:rsid w:val="006C402C"/>
    <w:rsid w:val="006C4702"/>
    <w:rsid w:val="006C53B4"/>
    <w:rsid w:val="006C6394"/>
    <w:rsid w:val="006E0C46"/>
    <w:rsid w:val="006E46B7"/>
    <w:rsid w:val="006E5AC0"/>
    <w:rsid w:val="006E7C9B"/>
    <w:rsid w:val="006F1899"/>
    <w:rsid w:val="006F35D4"/>
    <w:rsid w:val="006F6950"/>
    <w:rsid w:val="00701811"/>
    <w:rsid w:val="00706487"/>
    <w:rsid w:val="007072D5"/>
    <w:rsid w:val="00720835"/>
    <w:rsid w:val="00721074"/>
    <w:rsid w:val="00723AAC"/>
    <w:rsid w:val="00726F35"/>
    <w:rsid w:val="007320F7"/>
    <w:rsid w:val="00732913"/>
    <w:rsid w:val="00733376"/>
    <w:rsid w:val="007339D3"/>
    <w:rsid w:val="007358EB"/>
    <w:rsid w:val="0074021B"/>
    <w:rsid w:val="007412F7"/>
    <w:rsid w:val="00742771"/>
    <w:rsid w:val="00742872"/>
    <w:rsid w:val="007451B3"/>
    <w:rsid w:val="0074568B"/>
    <w:rsid w:val="00751E51"/>
    <w:rsid w:val="00752741"/>
    <w:rsid w:val="00757753"/>
    <w:rsid w:val="00762E03"/>
    <w:rsid w:val="007631ED"/>
    <w:rsid w:val="0076385A"/>
    <w:rsid w:val="00763B7C"/>
    <w:rsid w:val="00765590"/>
    <w:rsid w:val="00774AE2"/>
    <w:rsid w:val="007764D4"/>
    <w:rsid w:val="0077754F"/>
    <w:rsid w:val="00777EB6"/>
    <w:rsid w:val="0078157D"/>
    <w:rsid w:val="0078542E"/>
    <w:rsid w:val="0079242A"/>
    <w:rsid w:val="00796C0A"/>
    <w:rsid w:val="007A127D"/>
    <w:rsid w:val="007A60DE"/>
    <w:rsid w:val="007A649B"/>
    <w:rsid w:val="007C1F9F"/>
    <w:rsid w:val="007C52F2"/>
    <w:rsid w:val="007D1897"/>
    <w:rsid w:val="007D70BB"/>
    <w:rsid w:val="007E0472"/>
    <w:rsid w:val="007E33C0"/>
    <w:rsid w:val="007E7108"/>
    <w:rsid w:val="007F1451"/>
    <w:rsid w:val="007F2839"/>
    <w:rsid w:val="007F54E8"/>
    <w:rsid w:val="007F77B1"/>
    <w:rsid w:val="00801B97"/>
    <w:rsid w:val="0080386D"/>
    <w:rsid w:val="008129A7"/>
    <w:rsid w:val="00814890"/>
    <w:rsid w:val="00822294"/>
    <w:rsid w:val="00827084"/>
    <w:rsid w:val="008270FC"/>
    <w:rsid w:val="00831AFF"/>
    <w:rsid w:val="008335A9"/>
    <w:rsid w:val="00834B86"/>
    <w:rsid w:val="00841CE3"/>
    <w:rsid w:val="008565DB"/>
    <w:rsid w:val="00860F0E"/>
    <w:rsid w:val="0086205B"/>
    <w:rsid w:val="00866ABE"/>
    <w:rsid w:val="00867F37"/>
    <w:rsid w:val="00872844"/>
    <w:rsid w:val="00876D5A"/>
    <w:rsid w:val="00884FDE"/>
    <w:rsid w:val="00893C63"/>
    <w:rsid w:val="00893D15"/>
    <w:rsid w:val="00896621"/>
    <w:rsid w:val="008A4894"/>
    <w:rsid w:val="008B4EE5"/>
    <w:rsid w:val="008C0D24"/>
    <w:rsid w:val="008C2ADD"/>
    <w:rsid w:val="008C34A3"/>
    <w:rsid w:val="008C4B26"/>
    <w:rsid w:val="008C4BDF"/>
    <w:rsid w:val="008C6D38"/>
    <w:rsid w:val="008D0C86"/>
    <w:rsid w:val="008D4E2F"/>
    <w:rsid w:val="008D5431"/>
    <w:rsid w:val="008E0E59"/>
    <w:rsid w:val="008E4087"/>
    <w:rsid w:val="008E6BB3"/>
    <w:rsid w:val="008F015E"/>
    <w:rsid w:val="008F1B2D"/>
    <w:rsid w:val="008F2FFA"/>
    <w:rsid w:val="008F3D65"/>
    <w:rsid w:val="008F3F44"/>
    <w:rsid w:val="008F4C42"/>
    <w:rsid w:val="008F4FD8"/>
    <w:rsid w:val="008F69D4"/>
    <w:rsid w:val="00911AB2"/>
    <w:rsid w:val="00915788"/>
    <w:rsid w:val="00922F0D"/>
    <w:rsid w:val="00924E7A"/>
    <w:rsid w:val="0093021F"/>
    <w:rsid w:val="00931761"/>
    <w:rsid w:val="00933ECA"/>
    <w:rsid w:val="00942C93"/>
    <w:rsid w:val="00943A16"/>
    <w:rsid w:val="00957504"/>
    <w:rsid w:val="0095753B"/>
    <w:rsid w:val="00957791"/>
    <w:rsid w:val="00960622"/>
    <w:rsid w:val="00960948"/>
    <w:rsid w:val="00962C3B"/>
    <w:rsid w:val="00964E69"/>
    <w:rsid w:val="009727B6"/>
    <w:rsid w:val="009728D7"/>
    <w:rsid w:val="00981E20"/>
    <w:rsid w:val="00995E4B"/>
    <w:rsid w:val="009A56DD"/>
    <w:rsid w:val="009B412A"/>
    <w:rsid w:val="009B661D"/>
    <w:rsid w:val="009B6FAF"/>
    <w:rsid w:val="009B7E46"/>
    <w:rsid w:val="009B7E56"/>
    <w:rsid w:val="009C13AB"/>
    <w:rsid w:val="009C7E42"/>
    <w:rsid w:val="009D4A57"/>
    <w:rsid w:val="009D50D9"/>
    <w:rsid w:val="009D76C2"/>
    <w:rsid w:val="009F226F"/>
    <w:rsid w:val="009F26AD"/>
    <w:rsid w:val="009F4A09"/>
    <w:rsid w:val="009F4CCF"/>
    <w:rsid w:val="009F6C56"/>
    <w:rsid w:val="00A0691F"/>
    <w:rsid w:val="00A10E3D"/>
    <w:rsid w:val="00A117F7"/>
    <w:rsid w:val="00A2033E"/>
    <w:rsid w:val="00A27096"/>
    <w:rsid w:val="00A27DFC"/>
    <w:rsid w:val="00A3790B"/>
    <w:rsid w:val="00A425A3"/>
    <w:rsid w:val="00A428C4"/>
    <w:rsid w:val="00A46703"/>
    <w:rsid w:val="00A525CF"/>
    <w:rsid w:val="00A619CD"/>
    <w:rsid w:val="00A64364"/>
    <w:rsid w:val="00A64B30"/>
    <w:rsid w:val="00A64F8C"/>
    <w:rsid w:val="00A65994"/>
    <w:rsid w:val="00A725C5"/>
    <w:rsid w:val="00A8001A"/>
    <w:rsid w:val="00A847F5"/>
    <w:rsid w:val="00A870A7"/>
    <w:rsid w:val="00A8713B"/>
    <w:rsid w:val="00A91AB5"/>
    <w:rsid w:val="00A93A8B"/>
    <w:rsid w:val="00AA0461"/>
    <w:rsid w:val="00AA39A2"/>
    <w:rsid w:val="00AA75D1"/>
    <w:rsid w:val="00AB45F2"/>
    <w:rsid w:val="00AD5E6A"/>
    <w:rsid w:val="00AD71EE"/>
    <w:rsid w:val="00AD78DB"/>
    <w:rsid w:val="00AE2B56"/>
    <w:rsid w:val="00AE4605"/>
    <w:rsid w:val="00AE54DB"/>
    <w:rsid w:val="00AF1707"/>
    <w:rsid w:val="00AF2E61"/>
    <w:rsid w:val="00AF4AAF"/>
    <w:rsid w:val="00AF59FB"/>
    <w:rsid w:val="00B00090"/>
    <w:rsid w:val="00B009BB"/>
    <w:rsid w:val="00B03213"/>
    <w:rsid w:val="00B06BB8"/>
    <w:rsid w:val="00B077E5"/>
    <w:rsid w:val="00B14882"/>
    <w:rsid w:val="00B15C88"/>
    <w:rsid w:val="00B27630"/>
    <w:rsid w:val="00B3183E"/>
    <w:rsid w:val="00B46D1B"/>
    <w:rsid w:val="00B523FE"/>
    <w:rsid w:val="00B53325"/>
    <w:rsid w:val="00B614FB"/>
    <w:rsid w:val="00B63D51"/>
    <w:rsid w:val="00B714EE"/>
    <w:rsid w:val="00B83628"/>
    <w:rsid w:val="00B8592B"/>
    <w:rsid w:val="00B94D9D"/>
    <w:rsid w:val="00BA3105"/>
    <w:rsid w:val="00BA7A67"/>
    <w:rsid w:val="00BB5243"/>
    <w:rsid w:val="00BC68E0"/>
    <w:rsid w:val="00BC7FDF"/>
    <w:rsid w:val="00BD10CE"/>
    <w:rsid w:val="00BD1583"/>
    <w:rsid w:val="00BD1805"/>
    <w:rsid w:val="00BD35DA"/>
    <w:rsid w:val="00BD386A"/>
    <w:rsid w:val="00BD662C"/>
    <w:rsid w:val="00BE2931"/>
    <w:rsid w:val="00BE3F4A"/>
    <w:rsid w:val="00BE76A2"/>
    <w:rsid w:val="00BF19D5"/>
    <w:rsid w:val="00BF7F30"/>
    <w:rsid w:val="00C00C65"/>
    <w:rsid w:val="00C00DC0"/>
    <w:rsid w:val="00C01696"/>
    <w:rsid w:val="00C112A2"/>
    <w:rsid w:val="00C11B2A"/>
    <w:rsid w:val="00C1598C"/>
    <w:rsid w:val="00C24C30"/>
    <w:rsid w:val="00C25003"/>
    <w:rsid w:val="00C30119"/>
    <w:rsid w:val="00C3013E"/>
    <w:rsid w:val="00C31701"/>
    <w:rsid w:val="00C35424"/>
    <w:rsid w:val="00C35B1B"/>
    <w:rsid w:val="00C36B55"/>
    <w:rsid w:val="00C36D15"/>
    <w:rsid w:val="00C42B6E"/>
    <w:rsid w:val="00C42BD4"/>
    <w:rsid w:val="00C52CD4"/>
    <w:rsid w:val="00C6170C"/>
    <w:rsid w:val="00C6767F"/>
    <w:rsid w:val="00C84AA3"/>
    <w:rsid w:val="00C91F55"/>
    <w:rsid w:val="00C96E77"/>
    <w:rsid w:val="00CA598F"/>
    <w:rsid w:val="00CC5029"/>
    <w:rsid w:val="00CD68CF"/>
    <w:rsid w:val="00CE55DD"/>
    <w:rsid w:val="00CF1F6C"/>
    <w:rsid w:val="00D01BF2"/>
    <w:rsid w:val="00D0302F"/>
    <w:rsid w:val="00D06D01"/>
    <w:rsid w:val="00D12384"/>
    <w:rsid w:val="00D23864"/>
    <w:rsid w:val="00D30218"/>
    <w:rsid w:val="00D321AF"/>
    <w:rsid w:val="00D33679"/>
    <w:rsid w:val="00D53A82"/>
    <w:rsid w:val="00D55D31"/>
    <w:rsid w:val="00D60F3F"/>
    <w:rsid w:val="00D62594"/>
    <w:rsid w:val="00D63772"/>
    <w:rsid w:val="00D63ECC"/>
    <w:rsid w:val="00D644D5"/>
    <w:rsid w:val="00D70FC5"/>
    <w:rsid w:val="00D77933"/>
    <w:rsid w:val="00D8379E"/>
    <w:rsid w:val="00D97BE2"/>
    <w:rsid w:val="00DA29FC"/>
    <w:rsid w:val="00DA5F4F"/>
    <w:rsid w:val="00DB203C"/>
    <w:rsid w:val="00DB461C"/>
    <w:rsid w:val="00DC6709"/>
    <w:rsid w:val="00DC6AA0"/>
    <w:rsid w:val="00DD6479"/>
    <w:rsid w:val="00DE0740"/>
    <w:rsid w:val="00DE1450"/>
    <w:rsid w:val="00DE3542"/>
    <w:rsid w:val="00DE48D0"/>
    <w:rsid w:val="00DF02A9"/>
    <w:rsid w:val="00DF1C22"/>
    <w:rsid w:val="00E010C8"/>
    <w:rsid w:val="00E03887"/>
    <w:rsid w:val="00E04AED"/>
    <w:rsid w:val="00E07A7B"/>
    <w:rsid w:val="00E12E09"/>
    <w:rsid w:val="00E12E0A"/>
    <w:rsid w:val="00E1532D"/>
    <w:rsid w:val="00E17710"/>
    <w:rsid w:val="00E254CC"/>
    <w:rsid w:val="00E26BB9"/>
    <w:rsid w:val="00E320BF"/>
    <w:rsid w:val="00E35C55"/>
    <w:rsid w:val="00E428CD"/>
    <w:rsid w:val="00E44BEB"/>
    <w:rsid w:val="00E62A2A"/>
    <w:rsid w:val="00E63E4B"/>
    <w:rsid w:val="00E66CF6"/>
    <w:rsid w:val="00E71336"/>
    <w:rsid w:val="00E71809"/>
    <w:rsid w:val="00E8183D"/>
    <w:rsid w:val="00E83925"/>
    <w:rsid w:val="00E86B28"/>
    <w:rsid w:val="00E9102A"/>
    <w:rsid w:val="00E91AEB"/>
    <w:rsid w:val="00E92A83"/>
    <w:rsid w:val="00E95DFC"/>
    <w:rsid w:val="00E97035"/>
    <w:rsid w:val="00E97975"/>
    <w:rsid w:val="00EA4DA8"/>
    <w:rsid w:val="00EB2C43"/>
    <w:rsid w:val="00EB5116"/>
    <w:rsid w:val="00EC095A"/>
    <w:rsid w:val="00EC13FA"/>
    <w:rsid w:val="00EC1E81"/>
    <w:rsid w:val="00EC2BB0"/>
    <w:rsid w:val="00ED6E7B"/>
    <w:rsid w:val="00EE0AF7"/>
    <w:rsid w:val="00EE5BDD"/>
    <w:rsid w:val="00EF081F"/>
    <w:rsid w:val="00EF449F"/>
    <w:rsid w:val="00F00000"/>
    <w:rsid w:val="00F06F4F"/>
    <w:rsid w:val="00F103B5"/>
    <w:rsid w:val="00F148CE"/>
    <w:rsid w:val="00F22033"/>
    <w:rsid w:val="00F24A14"/>
    <w:rsid w:val="00F27209"/>
    <w:rsid w:val="00F277B9"/>
    <w:rsid w:val="00F27889"/>
    <w:rsid w:val="00F3334D"/>
    <w:rsid w:val="00F34635"/>
    <w:rsid w:val="00F36839"/>
    <w:rsid w:val="00F42666"/>
    <w:rsid w:val="00F43D55"/>
    <w:rsid w:val="00F46AF6"/>
    <w:rsid w:val="00F541F7"/>
    <w:rsid w:val="00F55071"/>
    <w:rsid w:val="00F5609C"/>
    <w:rsid w:val="00F61BAD"/>
    <w:rsid w:val="00F61E56"/>
    <w:rsid w:val="00F648C6"/>
    <w:rsid w:val="00F64BAE"/>
    <w:rsid w:val="00F6613F"/>
    <w:rsid w:val="00F71B24"/>
    <w:rsid w:val="00F71C48"/>
    <w:rsid w:val="00F761AD"/>
    <w:rsid w:val="00F76398"/>
    <w:rsid w:val="00F76908"/>
    <w:rsid w:val="00F77522"/>
    <w:rsid w:val="00F85014"/>
    <w:rsid w:val="00F85C3E"/>
    <w:rsid w:val="00F86CED"/>
    <w:rsid w:val="00F9031F"/>
    <w:rsid w:val="00F95CBD"/>
    <w:rsid w:val="00F96B68"/>
    <w:rsid w:val="00FB0EDB"/>
    <w:rsid w:val="00FB2571"/>
    <w:rsid w:val="00FC03C3"/>
    <w:rsid w:val="00FC48F1"/>
    <w:rsid w:val="00FC6FD2"/>
    <w:rsid w:val="00FD65BF"/>
    <w:rsid w:val="00FD7FF6"/>
    <w:rsid w:val="00FE0B43"/>
    <w:rsid w:val="00FE2357"/>
    <w:rsid w:val="00FF4924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B3A6"/>
  <w15:chartTrackingRefBased/>
  <w15:docId w15:val="{3F4767DB-F745-40E0-AA5B-634DB1AF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7B"/>
  </w:style>
  <w:style w:type="paragraph" w:styleId="Nagwek1">
    <w:name w:val="heading 1"/>
    <w:basedOn w:val="Akapitzlist"/>
    <w:next w:val="Normalny"/>
    <w:link w:val="Nagwek1Znak"/>
    <w:uiPriority w:val="9"/>
    <w:qFormat/>
    <w:rsid w:val="00F43D55"/>
    <w:pPr>
      <w:numPr>
        <w:numId w:val="9"/>
      </w:numPr>
      <w:ind w:left="567" w:hanging="578"/>
      <w:outlineLvl w:val="0"/>
    </w:pPr>
    <w:rPr>
      <w:rFonts w:cstheme="minorHAnsi"/>
      <w:b/>
      <w:color w:val="0070C0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8183D"/>
    <w:pPr>
      <w:numPr>
        <w:ilvl w:val="1"/>
      </w:numPr>
      <w:ind w:left="1134" w:hanging="567"/>
      <w:outlineLvl w:val="1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1D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390D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kapitzlist">
    <w:name w:val="List Paragraph"/>
    <w:basedOn w:val="Normalny"/>
    <w:uiPriority w:val="34"/>
    <w:qFormat/>
    <w:rsid w:val="00390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43D55"/>
    <w:rPr>
      <w:rFonts w:cstheme="minorHAnsi"/>
      <w:b/>
      <w:color w:val="0070C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D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F6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7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EE"/>
  </w:style>
  <w:style w:type="paragraph" w:styleId="Stopka">
    <w:name w:val="footer"/>
    <w:basedOn w:val="Normalny"/>
    <w:link w:val="StopkaZnak"/>
    <w:uiPriority w:val="99"/>
    <w:unhideWhenUsed/>
    <w:rsid w:val="00B7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EE"/>
  </w:style>
  <w:style w:type="paragraph" w:customStyle="1" w:styleId="Heading1AMC">
    <w:name w:val="Heading 1 AMC"/>
    <w:basedOn w:val="Nagwek5"/>
    <w:next w:val="Normalny"/>
    <w:qFormat/>
    <w:rsid w:val="000F1DE0"/>
    <w:pPr>
      <w:keepLines w:val="0"/>
      <w:shd w:val="clear" w:color="auto" w:fill="FBBC39"/>
      <w:tabs>
        <w:tab w:val="left" w:pos="1021"/>
        <w:tab w:val="left" w:pos="1077"/>
      </w:tabs>
      <w:spacing w:before="360" w:line="240" w:lineRule="auto"/>
    </w:pPr>
    <w:rPr>
      <w:rFonts w:asciiTheme="minorHAnsi" w:eastAsia="Times New Roman" w:hAnsiTheme="minorHAnsi" w:cs="Times New Roman"/>
      <w:b/>
      <w:color w:val="FFFFFF" w:themeColor="background1"/>
      <w:sz w:val="32"/>
      <w:szCs w:val="24"/>
      <w:lang w:eastAsia="de-DE"/>
    </w:rPr>
  </w:style>
  <w:style w:type="table" w:customStyle="1" w:styleId="easaTable">
    <w:name w:val="easaTable"/>
    <w:uiPriority w:val="99"/>
    <w:rsid w:val="000F1DE0"/>
    <w:pPr>
      <w:spacing w:after="0" w:line="240" w:lineRule="auto"/>
    </w:pPr>
    <w:rPr>
      <w:sz w:val="20"/>
      <w:szCs w:val="20"/>
      <w:lang w:val="pl-PL" w:eastAsia="en-GB"/>
    </w:rPr>
    <w:tblPr>
      <w:tblInd w:w="0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color w:val="FFFFFF" w:themeColor="background1"/>
      </w:rPr>
      <w:tblPr/>
      <w:trPr>
        <w:cantSplit/>
        <w:tblHeader/>
      </w:trPr>
      <w:tcPr>
        <w:shd w:val="clear" w:color="auto" w:fill="808080" w:themeFill="background1" w:themeFillShade="80"/>
      </w:tcPr>
    </w:tblStylePr>
    <w:tblStylePr w:type="firstCol">
      <w:rPr>
        <w:b/>
        <w:color w:val="FFFFFF" w:themeColor="background1"/>
      </w:rPr>
      <w:tblPr/>
      <w:tcPr>
        <w:shd w:val="clear" w:color="auto" w:fill="808080" w:themeFill="background1" w:themeFillShade="80"/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1D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E8183D"/>
    <w:rPr>
      <w:rFonts w:cstheme="minorHAnsi"/>
      <w:b/>
      <w:color w:val="0070C0"/>
      <w:szCs w:val="20"/>
    </w:rPr>
  </w:style>
  <w:style w:type="paragraph" w:customStyle="1" w:styleId="Default">
    <w:name w:val="Default"/>
    <w:rsid w:val="008C4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ny"/>
    <w:next w:val="Normalny"/>
    <w:unhideWhenUsed/>
    <w:rsid w:val="00035C1B"/>
    <w:pPr>
      <w:spacing w:after="200" w:line="240" w:lineRule="auto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C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C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C1B"/>
    <w:rPr>
      <w:vertAlign w:val="superscript"/>
    </w:rPr>
  </w:style>
  <w:style w:type="paragraph" w:customStyle="1" w:styleId="TableNormal">
    <w:name w:val="TableNormal"/>
    <w:basedOn w:val="Normalny"/>
    <w:qFormat/>
    <w:rsid w:val="000B52F9"/>
    <w:pPr>
      <w:spacing w:after="0" w:line="240" w:lineRule="auto"/>
    </w:pPr>
    <w:rPr>
      <w:rFonts w:eastAsia="Times New Roman" w:cs="Times New Roman"/>
      <w:sz w:val="20"/>
      <w:szCs w:val="24"/>
      <w:lang w:val="en-US" w:eastAsia="de-DE"/>
    </w:rPr>
  </w:style>
  <w:style w:type="paragraph" w:customStyle="1" w:styleId="Heading1OrgManual">
    <w:name w:val="Heading 1 OrgManual"/>
    <w:basedOn w:val="Normalny"/>
    <w:next w:val="Normalny"/>
    <w:qFormat/>
    <w:rsid w:val="000B52F9"/>
    <w:pPr>
      <w:spacing w:after="120" w:line="240" w:lineRule="auto"/>
      <w:jc w:val="center"/>
    </w:pPr>
    <w:rPr>
      <w:rFonts w:eastAsia="Times New Roman" w:cs="Times New Roman"/>
      <w:b/>
      <w:sz w:val="20"/>
      <w:szCs w:val="24"/>
      <w:lang w:val="en-US" w:eastAsia="de-DE"/>
    </w:rPr>
  </w:style>
  <w:style w:type="character" w:customStyle="1" w:styleId="Bold">
    <w:name w:val="Bold"/>
    <w:basedOn w:val="Domylnaczcionkaakapitu"/>
    <w:uiPriority w:val="1"/>
    <w:qFormat/>
    <w:rsid w:val="000B52F9"/>
    <w:rPr>
      <w:b/>
      <w:i w:val="0"/>
      <w:u w:val="none"/>
    </w:rPr>
  </w:style>
  <w:style w:type="paragraph" w:styleId="Spistreci2">
    <w:name w:val="toc 2"/>
    <w:basedOn w:val="Normalny"/>
    <w:next w:val="Normalny"/>
    <w:autoRedefine/>
    <w:rsid w:val="00721074"/>
    <w:pPr>
      <w:tabs>
        <w:tab w:val="left" w:pos="2412"/>
        <w:tab w:val="left" w:pos="5262"/>
        <w:tab w:val="right" w:pos="9520"/>
      </w:tabs>
      <w:suppressAutoHyphens/>
      <w:spacing w:after="60" w:line="240" w:lineRule="auto"/>
    </w:pPr>
    <w:rPr>
      <w:rFonts w:eastAsia="Times New Roman" w:cs="Times New Roman"/>
      <w:noProof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406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51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60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352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0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6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8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3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3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6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97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29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499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4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6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1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80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2BF78-40C5-4002-B2ED-C1F24BD6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Aviation Safety Agency (EASA)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Neveux Jeremie</dc:creator>
  <cp:keywords/>
  <dc:description/>
  <cp:lastModifiedBy>Paszowski Marek</cp:lastModifiedBy>
  <cp:revision>3</cp:revision>
  <cp:lastPrinted>2020-01-13T10:19:00Z</cp:lastPrinted>
  <dcterms:created xsi:type="dcterms:W3CDTF">2020-03-30T14:04:00Z</dcterms:created>
  <dcterms:modified xsi:type="dcterms:W3CDTF">2020-03-30T14:09:00Z</dcterms:modified>
</cp:coreProperties>
</file>