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6DE" w:rsidRDefault="00431EF4">
      <w:pPr>
        <w:jc w:val="right"/>
      </w:pPr>
      <w:bookmarkStart w:id="0" w:name="_GoBack"/>
      <w:bookmarkEnd w:id="0"/>
      <w:r>
        <w:t>Załącznik do wniosku o wpis do RLUN</w:t>
      </w:r>
    </w:p>
    <w:p w:rsidR="009D66DE" w:rsidRDefault="009D66DE">
      <w:pPr>
        <w:spacing w:line="276" w:lineRule="auto"/>
        <w:jc w:val="center"/>
        <w:rPr>
          <w:b/>
        </w:rPr>
      </w:pPr>
    </w:p>
    <w:p w:rsidR="009D66DE" w:rsidRDefault="00431EF4">
      <w:pPr>
        <w:spacing w:line="276" w:lineRule="auto"/>
        <w:jc w:val="center"/>
        <w:rPr>
          <w:b/>
        </w:rPr>
      </w:pPr>
      <w:r>
        <w:rPr>
          <w:b/>
        </w:rPr>
        <w:t>Charakterystyka techniczna LUN</w:t>
      </w:r>
    </w:p>
    <w:p w:rsidR="009D66DE" w:rsidRDefault="00431EF4">
      <w:pPr>
        <w:spacing w:line="276" w:lineRule="auto"/>
        <w:jc w:val="center"/>
      </w:pPr>
      <w:r>
        <w:rPr>
          <w:b/>
        </w:rPr>
        <w:t>Automatyczny system pomiarowy parametrów meteorologicznych</w:t>
      </w:r>
      <w:r>
        <w:rPr>
          <w:b/>
        </w:rPr>
        <w:t xml:space="preserve"> (AWOS)</w:t>
      </w:r>
    </w:p>
    <w:p w:rsidR="009D66DE" w:rsidRDefault="009D66DE">
      <w:pPr>
        <w:spacing w:before="120"/>
        <w:jc w:val="center"/>
        <w:rPr>
          <w:b/>
        </w:rPr>
      </w:pPr>
    </w:p>
    <w:p w:rsidR="009D66DE" w:rsidRDefault="00431EF4">
      <w:pPr>
        <w:jc w:val="center"/>
        <w:rPr>
          <w:b/>
        </w:rPr>
      </w:pPr>
      <w:r>
        <w:rPr>
          <w:b/>
        </w:rPr>
        <w:t>………………………………………………………..</w:t>
      </w:r>
    </w:p>
    <w:p w:rsidR="009D66DE" w:rsidRDefault="00431EF4">
      <w:pPr>
        <w:jc w:val="center"/>
      </w:pPr>
      <w:r>
        <w:rPr>
          <w:i/>
          <w:sz w:val="18"/>
          <w:szCs w:val="18"/>
        </w:rPr>
        <w:t>(Nazwa i typ LUN, miejsce zainstalowania)</w:t>
      </w:r>
    </w:p>
    <w:p w:rsidR="009D66DE" w:rsidRDefault="009D66DE">
      <w:pPr>
        <w:jc w:val="center"/>
        <w:rPr>
          <w:i/>
          <w:sz w:val="16"/>
          <w:szCs w:val="18"/>
        </w:rPr>
      </w:pPr>
    </w:p>
    <w:tbl>
      <w:tblPr>
        <w:tblW w:w="946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08"/>
        <w:gridCol w:w="1831"/>
        <w:gridCol w:w="431"/>
        <w:gridCol w:w="175"/>
        <w:gridCol w:w="219"/>
        <w:gridCol w:w="8"/>
        <w:gridCol w:w="847"/>
        <w:gridCol w:w="228"/>
        <w:gridCol w:w="286"/>
        <w:gridCol w:w="52"/>
        <w:gridCol w:w="959"/>
        <w:gridCol w:w="349"/>
        <w:gridCol w:w="275"/>
        <w:gridCol w:w="177"/>
        <w:gridCol w:w="788"/>
        <w:gridCol w:w="460"/>
        <w:gridCol w:w="165"/>
        <w:gridCol w:w="350"/>
        <w:gridCol w:w="276"/>
        <w:gridCol w:w="171"/>
        <w:gridCol w:w="5"/>
        <w:gridCol w:w="478"/>
        <w:gridCol w:w="423"/>
      </w:tblGrid>
      <w:tr w:rsidR="009D66DE">
        <w:trPr>
          <w:trHeight w:val="315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66DE" w:rsidRDefault="009D66DE">
            <w:pPr>
              <w:widowControl w:val="0"/>
              <w:numPr>
                <w:ilvl w:val="0"/>
                <w:numId w:val="1"/>
              </w:numPr>
              <w:snapToGrid w:val="0"/>
              <w:spacing w:before="120"/>
              <w:jc w:val="center"/>
            </w:pPr>
          </w:p>
        </w:tc>
        <w:tc>
          <w:tcPr>
            <w:tcW w:w="24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66DE" w:rsidRDefault="00431EF4">
            <w:pPr>
              <w:widowControl w:val="0"/>
              <w:spacing w:before="120"/>
              <w:ind w:right="-108"/>
              <w:rPr>
                <w:vertAlign w:val="superscript"/>
              </w:rPr>
            </w:pPr>
            <w:r>
              <w:t>Kategoria AWOS</w:t>
            </w:r>
            <w:r>
              <w:rPr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0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D66DE" w:rsidRDefault="00431EF4">
            <w:pPr>
              <w:widowControl w:val="0"/>
              <w:spacing w:before="120"/>
              <w:jc w:val="both"/>
            </w:pPr>
            <w:r>
              <w:rPr>
                <w:sz w:val="18"/>
                <w:szCs w:val="18"/>
              </w:rPr>
              <w:t>System AWOS (</w:t>
            </w:r>
            <w:proofErr w:type="spellStart"/>
            <w:r>
              <w:rPr>
                <w:sz w:val="18"/>
                <w:szCs w:val="18"/>
              </w:rPr>
              <w:t>Automated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Weather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Observing</w:t>
            </w:r>
            <w:proofErr w:type="spellEnd"/>
            <w:r>
              <w:rPr>
                <w:sz w:val="18"/>
                <w:szCs w:val="18"/>
              </w:rPr>
              <w:t xml:space="preserve"> System) dla lotnisk z drogami startowymi przeznaczonymi do operacji przyrządowych podejść i lądowań w kategoriach I–III, o których mowa w pkt 4.1.5 oraz 4.1.6 Załącznika 3 do Konwencji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66DE" w:rsidRDefault="009D66DE">
            <w:pPr>
              <w:widowControl w:val="0"/>
              <w:snapToGrid w:val="0"/>
              <w:spacing w:before="120"/>
            </w:pPr>
          </w:p>
        </w:tc>
      </w:tr>
      <w:tr w:rsidR="009D66DE">
        <w:trPr>
          <w:trHeight w:val="315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66DE" w:rsidRDefault="009D66DE">
            <w:pPr>
              <w:widowControl w:val="0"/>
              <w:snapToGrid w:val="0"/>
              <w:spacing w:before="120"/>
              <w:ind w:left="360"/>
              <w:jc w:val="center"/>
            </w:pPr>
          </w:p>
        </w:tc>
        <w:tc>
          <w:tcPr>
            <w:tcW w:w="24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66DE" w:rsidRDefault="009D66DE">
            <w:pPr>
              <w:widowControl w:val="0"/>
              <w:snapToGrid w:val="0"/>
              <w:spacing w:before="120"/>
              <w:ind w:right="-108"/>
            </w:pPr>
          </w:p>
        </w:tc>
        <w:tc>
          <w:tcPr>
            <w:tcW w:w="60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D66DE" w:rsidRDefault="00431EF4">
            <w:pPr>
              <w:widowControl w:val="0"/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System AWOS przeznaczony dla operacji nieprecyzyjnych </w:t>
            </w:r>
            <w:r>
              <w:rPr>
                <w:sz w:val="18"/>
                <w:szCs w:val="18"/>
              </w:rPr>
              <w:t>podejść i lądowań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66DE" w:rsidRDefault="009D66DE">
            <w:pPr>
              <w:widowControl w:val="0"/>
              <w:snapToGrid w:val="0"/>
              <w:spacing w:before="120"/>
            </w:pPr>
          </w:p>
        </w:tc>
      </w:tr>
      <w:tr w:rsidR="009D66DE">
        <w:trPr>
          <w:trHeight w:val="62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66DE" w:rsidRDefault="009D66DE">
            <w:pPr>
              <w:widowControl w:val="0"/>
              <w:numPr>
                <w:ilvl w:val="0"/>
                <w:numId w:val="1"/>
              </w:numPr>
              <w:snapToGrid w:val="0"/>
              <w:spacing w:before="120"/>
              <w:jc w:val="center"/>
            </w:pPr>
          </w:p>
        </w:tc>
        <w:tc>
          <w:tcPr>
            <w:tcW w:w="895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66DE" w:rsidRDefault="00431EF4">
            <w:pPr>
              <w:widowControl w:val="0"/>
              <w:spacing w:before="120" w:after="120"/>
            </w:pPr>
            <w:r>
              <w:t>Wykaz czujników pomiarowych wchodzących w skład systemu AWOS, ilość, typ i numery wraz ze współrzędnymi miejsca zainstalowania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  <w:tr w:rsidR="009D66DE">
        <w:trPr>
          <w:cantSplit/>
          <w:trHeight w:hRule="exact" w:val="856"/>
        </w:trPr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widowControl w:val="0"/>
              <w:spacing w:line="276" w:lineRule="auto"/>
              <w:ind w:right="-108"/>
              <w:jc w:val="center"/>
            </w:pPr>
            <w:r>
              <w:rPr>
                <w:sz w:val="20"/>
                <w:szCs w:val="20"/>
              </w:rPr>
              <w:t>Czujniki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widowControl w:val="0"/>
              <w:spacing w:line="276" w:lineRule="auto"/>
              <w:jc w:val="center"/>
            </w:pPr>
            <w:r>
              <w:rPr>
                <w:sz w:val="18"/>
                <w:szCs w:val="18"/>
              </w:rPr>
              <w:t>Ilość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Typ i producent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Numery fabryczne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widowControl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Współrzędne geograficzne </w:t>
            </w:r>
          </w:p>
          <w:p w:rsidR="009D66DE" w:rsidRDefault="00431EF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[WGS 84]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Wysokość pomiaru</w:t>
            </w:r>
          </w:p>
          <w:p w:rsidR="009D66DE" w:rsidRDefault="00431EF4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[Kronsztad 86]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widowControl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Wysokość pomiaru </w:t>
            </w:r>
          </w:p>
          <w:p w:rsidR="009D66DE" w:rsidRDefault="00431EF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[m n.p.t]</w:t>
            </w:r>
          </w:p>
        </w:tc>
      </w:tr>
      <w:tr w:rsidR="009D66DE">
        <w:trPr>
          <w:trHeight w:val="624"/>
        </w:trPr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widowControl w:val="0"/>
              <w:spacing w:before="120" w:after="12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Wiatromierz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</w:pP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</w:pP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</w:pP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</w:pP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</w:pPr>
          </w:p>
        </w:tc>
      </w:tr>
      <w:tr w:rsidR="009D66DE">
        <w:trPr>
          <w:trHeight w:val="624"/>
        </w:trPr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widowControl w:val="0"/>
              <w:spacing w:before="120" w:after="120"/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Widzialnościomierz</w:t>
            </w:r>
            <w:proofErr w:type="spellEnd"/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</w:pP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</w:pP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</w:pP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</w:pP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</w:pPr>
          </w:p>
        </w:tc>
      </w:tr>
      <w:tr w:rsidR="009D66DE">
        <w:trPr>
          <w:trHeight w:val="624"/>
        </w:trPr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widowControl w:val="0"/>
              <w:spacing w:before="120" w:after="12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Miernik jasności tła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</w:pP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</w:pP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</w:pP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</w:pP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</w:pPr>
          </w:p>
        </w:tc>
      </w:tr>
      <w:tr w:rsidR="009D66DE">
        <w:trPr>
          <w:trHeight w:val="624"/>
        </w:trPr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widowControl w:val="0"/>
              <w:spacing w:before="120" w:after="12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Detektor pogody bieżącej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</w:pP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</w:pP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</w:pP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</w:pP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</w:pPr>
          </w:p>
        </w:tc>
      </w:tr>
      <w:tr w:rsidR="009D66DE">
        <w:trPr>
          <w:trHeight w:val="566"/>
        </w:trPr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widowControl w:val="0"/>
              <w:spacing w:before="120" w:after="120"/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Ceilometr</w:t>
            </w:r>
            <w:proofErr w:type="spellEnd"/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</w:pP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</w:pP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</w:pP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</w:pP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</w:pPr>
          </w:p>
        </w:tc>
      </w:tr>
      <w:tr w:rsidR="009D66DE">
        <w:trPr>
          <w:trHeight w:val="563"/>
        </w:trPr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widowControl w:val="0"/>
              <w:spacing w:before="120" w:after="12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Barometr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</w:pP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</w:pP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</w:pP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</w:pP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</w:pPr>
          </w:p>
        </w:tc>
      </w:tr>
      <w:tr w:rsidR="009D66DE">
        <w:trPr>
          <w:trHeight w:val="625"/>
        </w:trPr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widowControl w:val="0"/>
              <w:spacing w:before="120" w:after="12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Sonda temperatury i wilgotności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</w:pP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</w:pP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</w:pP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</w:pP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</w:pPr>
          </w:p>
        </w:tc>
      </w:tr>
      <w:tr w:rsidR="009D66DE">
        <w:trPr>
          <w:trHeight w:val="481"/>
        </w:trPr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widowControl w:val="0"/>
              <w:spacing w:before="120" w:after="12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Detektor wyładowań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</w:pP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</w:pP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</w:pP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</w:pP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</w:pPr>
          </w:p>
        </w:tc>
      </w:tr>
      <w:tr w:rsidR="009D66DE">
        <w:trPr>
          <w:trHeight w:val="450"/>
        </w:trPr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widowControl w:val="0"/>
              <w:spacing w:before="120" w:after="12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</w:pP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</w:pP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</w:pP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</w:pP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 w:after="120"/>
            </w:pPr>
          </w:p>
        </w:tc>
      </w:tr>
      <w:tr w:rsidR="009D66DE">
        <w:trPr>
          <w:trHeight w:val="62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66DE" w:rsidRDefault="009D66DE">
            <w:pPr>
              <w:widowControl w:val="0"/>
              <w:numPr>
                <w:ilvl w:val="0"/>
                <w:numId w:val="1"/>
              </w:numPr>
              <w:snapToGrid w:val="0"/>
              <w:spacing w:before="120"/>
              <w:jc w:val="center"/>
            </w:pPr>
          </w:p>
        </w:tc>
        <w:tc>
          <w:tcPr>
            <w:tcW w:w="895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66DE" w:rsidRDefault="00431EF4">
            <w:pPr>
              <w:widowControl w:val="0"/>
              <w:shd w:val="clear" w:color="auto" w:fill="D3D3D3"/>
              <w:snapToGrid w:val="0"/>
              <w:spacing w:before="120" w:after="120"/>
              <w:ind w:right="-108"/>
              <w:rPr>
                <w:color w:val="0000FF"/>
              </w:rPr>
            </w:pPr>
            <w:r>
              <w:rPr>
                <w:sz w:val="20"/>
                <w:szCs w:val="20"/>
              </w:rPr>
              <w:t xml:space="preserve">Odległości położenia poszczególnych czujników systemu AWOS względem progu i osi drogi startowej podać na schemacie lokalizacji urządzeń </w:t>
            </w:r>
            <w:r>
              <w:rPr>
                <w:i/>
                <w:iCs/>
                <w:sz w:val="20"/>
                <w:szCs w:val="20"/>
              </w:rPr>
              <w:t>(dokument poz. 13.3 wniosku o wpis do Rejestru Lotniczych Urządzeń Naziemnych (MET))</w:t>
            </w:r>
          </w:p>
        </w:tc>
      </w:tr>
      <w:tr w:rsidR="009D66DE">
        <w:trPr>
          <w:trHeight w:val="62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66DE" w:rsidRDefault="009D66DE">
            <w:pPr>
              <w:widowControl w:val="0"/>
              <w:numPr>
                <w:ilvl w:val="0"/>
                <w:numId w:val="1"/>
              </w:numPr>
              <w:snapToGrid w:val="0"/>
              <w:spacing w:before="120"/>
              <w:jc w:val="center"/>
            </w:pPr>
          </w:p>
        </w:tc>
        <w:tc>
          <w:tcPr>
            <w:tcW w:w="5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66DE" w:rsidRDefault="00431EF4">
            <w:pPr>
              <w:widowControl w:val="0"/>
              <w:spacing w:before="120"/>
              <w:ind w:right="-108"/>
            </w:pPr>
            <w:r>
              <w:rPr>
                <w:sz w:val="20"/>
                <w:szCs w:val="20"/>
              </w:rPr>
              <w:t xml:space="preserve">Wysokość (w układzie </w:t>
            </w:r>
            <w:r>
              <w:rPr>
                <w:sz w:val="20"/>
                <w:szCs w:val="20"/>
              </w:rPr>
              <w:t>współrzędnych pionowych Kronsztad 86) poziomu pomiaru ciśnienia atmosferycznego wprowadzona w systemie AWOS do obliczeń ciśnienia QFE i QNH</w:t>
            </w:r>
          </w:p>
        </w:tc>
        <w:tc>
          <w:tcPr>
            <w:tcW w:w="31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</w:tr>
      <w:tr w:rsidR="009D66DE">
        <w:trPr>
          <w:trHeight w:val="42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bottom w:w="55" w:type="dxa"/>
            </w:tcMar>
            <w:vAlign w:val="center"/>
          </w:tcPr>
          <w:p w:rsidR="009D66DE" w:rsidRDefault="009D66DE">
            <w:pPr>
              <w:widowControl w:val="0"/>
              <w:numPr>
                <w:ilvl w:val="0"/>
                <w:numId w:val="1"/>
              </w:numPr>
              <w:snapToGrid w:val="0"/>
              <w:spacing w:before="120"/>
              <w:jc w:val="center"/>
            </w:pPr>
          </w:p>
        </w:tc>
        <w:tc>
          <w:tcPr>
            <w:tcW w:w="895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bottom w:w="55" w:type="dxa"/>
            </w:tcMar>
            <w:vAlign w:val="center"/>
          </w:tcPr>
          <w:p w:rsidR="009D66DE" w:rsidRDefault="00431EF4">
            <w:pPr>
              <w:widowControl w:val="0"/>
              <w:spacing w:before="120"/>
            </w:pPr>
            <w:r>
              <w:t>Wyszczególnienie części składowych (oprogramowanie, transmisja danych, sprzęt IT, inne)</w:t>
            </w:r>
            <w:r>
              <w:rPr>
                <w:vertAlign w:val="superscript"/>
              </w:rPr>
              <w:t>3</w:t>
            </w:r>
          </w:p>
        </w:tc>
      </w:tr>
      <w:tr w:rsidR="009D66DE">
        <w:trPr>
          <w:trHeight w:val="624"/>
        </w:trPr>
        <w:tc>
          <w:tcPr>
            <w:tcW w:w="3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D66DE" w:rsidRDefault="00431EF4">
            <w:pPr>
              <w:widowControl w:val="0"/>
              <w:spacing w:before="120"/>
            </w:pPr>
            <w:r>
              <w:t>Oprogramowanie AWOS</w:t>
            </w:r>
          </w:p>
        </w:tc>
        <w:tc>
          <w:tcPr>
            <w:tcW w:w="629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:rsidR="009D66DE" w:rsidRDefault="00431EF4">
            <w:pPr>
              <w:widowControl w:val="0"/>
              <w:spacing w:before="120"/>
              <w:jc w:val="center"/>
            </w:pPr>
            <w:r>
              <w:rPr>
                <w:i/>
                <w:sz w:val="18"/>
                <w:szCs w:val="18"/>
              </w:rPr>
              <w:t>Nazwa i numer wersji oprogramowania, ilość</w:t>
            </w:r>
          </w:p>
        </w:tc>
      </w:tr>
      <w:tr w:rsidR="009D66DE">
        <w:trPr>
          <w:trHeight w:val="624"/>
        </w:trPr>
        <w:tc>
          <w:tcPr>
            <w:tcW w:w="3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widowControl w:val="0"/>
              <w:spacing w:before="120"/>
            </w:pPr>
            <w:r>
              <w:lastRenderedPageBreak/>
              <w:t>System operacyjny</w:t>
            </w:r>
          </w:p>
        </w:tc>
        <w:tc>
          <w:tcPr>
            <w:tcW w:w="629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66DE" w:rsidRDefault="00431EF4">
            <w:pPr>
              <w:widowControl w:val="0"/>
              <w:spacing w:before="120"/>
              <w:jc w:val="center"/>
            </w:pPr>
            <w:r>
              <w:rPr>
                <w:i/>
                <w:sz w:val="18"/>
                <w:szCs w:val="18"/>
              </w:rPr>
              <w:t>Nazwa, ilość</w:t>
            </w:r>
          </w:p>
        </w:tc>
      </w:tr>
      <w:tr w:rsidR="009D66DE">
        <w:trPr>
          <w:trHeight w:val="624"/>
        </w:trPr>
        <w:tc>
          <w:tcPr>
            <w:tcW w:w="3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widowControl w:val="0"/>
              <w:spacing w:before="120"/>
              <w:rPr>
                <w:vertAlign w:val="superscript"/>
              </w:rPr>
            </w:pPr>
            <w:r>
              <w:t>Połączenie z innymi systemami, sieciami</w:t>
            </w: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widowControl w:val="0"/>
              <w:spacing w:before="120"/>
            </w:pPr>
            <w:r>
              <w:t>ATIS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widowControl w:val="0"/>
              <w:snapToGrid w:val="0"/>
              <w:spacing w:before="120"/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widowControl w:val="0"/>
              <w:spacing w:before="120"/>
            </w:pPr>
            <w:r>
              <w:t>AFTN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widowControl w:val="0"/>
              <w:snapToGrid w:val="0"/>
              <w:spacing w:before="120"/>
            </w:pP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widowControl w:val="0"/>
              <w:spacing w:before="120"/>
            </w:pPr>
            <w:r>
              <w:t>LAN/WAN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widowControl w:val="0"/>
              <w:spacing w:before="120"/>
            </w:pP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widowControl w:val="0"/>
              <w:spacing w:before="120"/>
            </w:pPr>
            <w:r>
              <w:t>Inne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widowControl w:val="0"/>
              <w:snapToGrid w:val="0"/>
              <w:spacing w:before="120"/>
            </w:pPr>
          </w:p>
        </w:tc>
      </w:tr>
      <w:tr w:rsidR="009D66DE">
        <w:trPr>
          <w:trHeight w:val="624"/>
        </w:trPr>
        <w:tc>
          <w:tcPr>
            <w:tcW w:w="3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widowControl w:val="0"/>
              <w:ind w:right="-108"/>
            </w:pPr>
            <w:r>
              <w:t>Sprzęt IT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Serwery</w:t>
            </w:r>
          </w:p>
        </w:tc>
        <w:tc>
          <w:tcPr>
            <w:tcW w:w="1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Stacje robocze</w:t>
            </w:r>
          </w:p>
          <w:p w:rsidR="009D66DE" w:rsidRDefault="00431EF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(Terminale)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Routery</w:t>
            </w:r>
          </w:p>
        </w:tc>
        <w:tc>
          <w:tcPr>
            <w:tcW w:w="1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Modemy</w:t>
            </w:r>
          </w:p>
        </w:tc>
      </w:tr>
      <w:tr w:rsidR="009D66DE">
        <w:trPr>
          <w:trHeight w:val="445"/>
        </w:trPr>
        <w:tc>
          <w:tcPr>
            <w:tcW w:w="3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widowControl w:val="0"/>
              <w:spacing w:before="120"/>
            </w:pPr>
            <w:r>
              <w:t>Ilość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widowControl w:val="0"/>
              <w:snapToGrid w:val="0"/>
              <w:spacing w:before="120"/>
            </w:pPr>
          </w:p>
        </w:tc>
        <w:tc>
          <w:tcPr>
            <w:tcW w:w="1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widowControl w:val="0"/>
              <w:snapToGrid w:val="0"/>
              <w:spacing w:before="120"/>
            </w:pP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widowControl w:val="0"/>
              <w:snapToGrid w:val="0"/>
              <w:spacing w:before="120"/>
            </w:pPr>
          </w:p>
        </w:tc>
        <w:tc>
          <w:tcPr>
            <w:tcW w:w="1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widowControl w:val="0"/>
              <w:snapToGrid w:val="0"/>
              <w:spacing w:before="120"/>
            </w:pPr>
          </w:p>
        </w:tc>
      </w:tr>
      <w:tr w:rsidR="009D66DE">
        <w:trPr>
          <w:trHeight w:val="509"/>
        </w:trPr>
        <w:tc>
          <w:tcPr>
            <w:tcW w:w="3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widowControl w:val="0"/>
              <w:spacing w:before="120"/>
            </w:pPr>
            <w:r>
              <w:t>Inne</w:t>
            </w:r>
          </w:p>
        </w:tc>
        <w:tc>
          <w:tcPr>
            <w:tcW w:w="629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widowControl w:val="0"/>
              <w:snapToGrid w:val="0"/>
              <w:spacing w:before="120"/>
            </w:pPr>
          </w:p>
        </w:tc>
      </w:tr>
      <w:tr w:rsidR="009D66DE">
        <w:trPr>
          <w:trHeight w:val="62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3D3D3"/>
            <w:vAlign w:val="center"/>
          </w:tcPr>
          <w:p w:rsidR="009D66DE" w:rsidRDefault="009D66DE">
            <w:pPr>
              <w:widowControl w:val="0"/>
              <w:numPr>
                <w:ilvl w:val="0"/>
                <w:numId w:val="1"/>
              </w:numPr>
              <w:snapToGrid w:val="0"/>
              <w:spacing w:before="120"/>
            </w:pPr>
          </w:p>
        </w:tc>
        <w:tc>
          <w:tcPr>
            <w:tcW w:w="40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3D3D3"/>
            <w:vAlign w:val="center"/>
          </w:tcPr>
          <w:p w:rsidR="009D66DE" w:rsidRDefault="00431EF4">
            <w:pPr>
              <w:widowControl w:val="0"/>
              <w:spacing w:before="120" w:after="120"/>
            </w:pPr>
            <w:r>
              <w:t xml:space="preserve">Dostępne standardy sygnałów </w:t>
            </w:r>
            <w:r>
              <w:t>wyjściowych</w:t>
            </w:r>
          </w:p>
        </w:tc>
        <w:tc>
          <w:tcPr>
            <w:tcW w:w="49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widowControl w:val="0"/>
              <w:spacing w:before="120" w:after="120"/>
            </w:pPr>
          </w:p>
        </w:tc>
      </w:tr>
      <w:tr w:rsidR="009D66DE">
        <w:trPr>
          <w:trHeight w:val="62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66DE" w:rsidRDefault="009D66DE">
            <w:pPr>
              <w:widowControl w:val="0"/>
              <w:numPr>
                <w:ilvl w:val="0"/>
                <w:numId w:val="1"/>
              </w:numPr>
              <w:snapToGrid w:val="0"/>
              <w:spacing w:before="120"/>
            </w:pPr>
          </w:p>
        </w:tc>
        <w:tc>
          <w:tcPr>
            <w:tcW w:w="40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66DE" w:rsidRDefault="00431EF4">
            <w:pPr>
              <w:widowControl w:val="0"/>
              <w:spacing w:before="120" w:after="120"/>
            </w:pPr>
            <w:r>
              <w:t>Sposób transmisji danych z czujników do wskaźników</w:t>
            </w:r>
          </w:p>
        </w:tc>
        <w:tc>
          <w:tcPr>
            <w:tcW w:w="49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widowControl w:val="0"/>
              <w:snapToGrid w:val="0"/>
              <w:spacing w:before="120"/>
            </w:pPr>
          </w:p>
        </w:tc>
      </w:tr>
      <w:tr w:rsidR="009D66DE">
        <w:trPr>
          <w:trHeight w:val="54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66DE" w:rsidRDefault="009D66DE">
            <w:pPr>
              <w:widowControl w:val="0"/>
              <w:numPr>
                <w:ilvl w:val="0"/>
                <w:numId w:val="1"/>
              </w:num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0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66DE" w:rsidRDefault="00431EF4">
            <w:pPr>
              <w:widowControl w:val="0"/>
              <w:spacing w:before="120"/>
            </w:pPr>
            <w:r>
              <w:t>Sposób i miejsce archiwizacji danych</w:t>
            </w:r>
          </w:p>
        </w:tc>
        <w:tc>
          <w:tcPr>
            <w:tcW w:w="49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6DE" w:rsidRDefault="009D66DE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</w:tr>
      <w:tr w:rsidR="009D66DE">
        <w:trPr>
          <w:trHeight w:val="82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66DE" w:rsidRDefault="009D66DE">
            <w:pPr>
              <w:widowControl w:val="0"/>
              <w:numPr>
                <w:ilvl w:val="0"/>
                <w:numId w:val="1"/>
              </w:numPr>
              <w:snapToGrid w:val="0"/>
              <w:spacing w:before="120"/>
              <w:jc w:val="center"/>
            </w:pPr>
          </w:p>
        </w:tc>
        <w:tc>
          <w:tcPr>
            <w:tcW w:w="895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66DE" w:rsidRDefault="00431EF4">
            <w:pPr>
              <w:pStyle w:val="Tekstpodstawowy"/>
              <w:widowControl w:val="0"/>
              <w:spacing w:before="57" w:after="57"/>
            </w:pPr>
            <w:r>
              <w:rPr>
                <w:rFonts w:ascii="Liberation Serif" w:hAnsi="Liberation Serif"/>
              </w:rPr>
              <w:t xml:space="preserve">Sposób i miejsce prezentacji danych z AWOS w służbach żeglugi powietrznej oraz dostępu do danych z AWOS w innych operacyjnie wykorzystywanych </w:t>
            </w:r>
            <w:r>
              <w:rPr>
                <w:rFonts w:ascii="Liberation Serif" w:hAnsi="Liberation Serif"/>
              </w:rPr>
              <w:t>systemach.</w:t>
            </w:r>
          </w:p>
        </w:tc>
      </w:tr>
      <w:tr w:rsidR="009D66DE">
        <w:trPr>
          <w:trHeight w:val="504"/>
        </w:trPr>
        <w:tc>
          <w:tcPr>
            <w:tcW w:w="4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widowControl w:val="0"/>
              <w:spacing w:before="120"/>
              <w:jc w:val="center"/>
            </w:pPr>
            <w:r>
              <w:t>Miejsce prezentacji</w:t>
            </w:r>
            <w:r>
              <w:rPr>
                <w:vertAlign w:val="superscript"/>
              </w:rPr>
              <w:t>1</w:t>
            </w:r>
          </w:p>
        </w:tc>
        <w:tc>
          <w:tcPr>
            <w:tcW w:w="40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widowControl w:val="0"/>
              <w:spacing w:before="120"/>
              <w:jc w:val="center"/>
            </w:pPr>
            <w:r>
              <w:t>Sposób prezentacji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widowControl w:val="0"/>
              <w:spacing w:before="120"/>
              <w:jc w:val="center"/>
            </w:pPr>
            <w:r>
              <w:t>Ilość</w:t>
            </w:r>
          </w:p>
        </w:tc>
      </w:tr>
      <w:tr w:rsidR="009D66DE">
        <w:trPr>
          <w:trHeight w:val="562"/>
        </w:trPr>
        <w:tc>
          <w:tcPr>
            <w:tcW w:w="4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widowControl w:val="0"/>
              <w:spacing w:before="120"/>
            </w:pPr>
            <w:r>
              <w:rPr>
                <w:sz w:val="20"/>
                <w:szCs w:val="20"/>
              </w:rPr>
              <w:t>MET (LSM/LBM/BPM/MBN)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</w:tr>
      <w:tr w:rsidR="009D66DE">
        <w:trPr>
          <w:trHeight w:val="463"/>
        </w:trPr>
        <w:tc>
          <w:tcPr>
            <w:tcW w:w="4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widowControl w:val="0"/>
              <w:spacing w:before="120"/>
            </w:pPr>
            <w:r>
              <w:rPr>
                <w:sz w:val="20"/>
                <w:szCs w:val="20"/>
              </w:rPr>
              <w:t>TWR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</w:tr>
      <w:tr w:rsidR="009D66DE">
        <w:trPr>
          <w:trHeight w:val="500"/>
        </w:trPr>
        <w:tc>
          <w:tcPr>
            <w:tcW w:w="4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widowControl w:val="0"/>
              <w:spacing w:before="120"/>
            </w:pPr>
            <w:r>
              <w:rPr>
                <w:sz w:val="20"/>
                <w:szCs w:val="20"/>
              </w:rPr>
              <w:t>APP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</w:tr>
      <w:tr w:rsidR="009D66DE">
        <w:trPr>
          <w:trHeight w:val="512"/>
        </w:trPr>
        <w:tc>
          <w:tcPr>
            <w:tcW w:w="4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widowControl w:val="0"/>
              <w:spacing w:before="120"/>
            </w:pPr>
            <w:r>
              <w:rPr>
                <w:sz w:val="20"/>
                <w:szCs w:val="20"/>
              </w:rPr>
              <w:t>AFIS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</w:tr>
      <w:tr w:rsidR="009D66DE">
        <w:trPr>
          <w:trHeight w:val="400"/>
        </w:trPr>
        <w:tc>
          <w:tcPr>
            <w:tcW w:w="4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widowControl w:val="0"/>
              <w:spacing w:before="120"/>
            </w:pPr>
            <w:r>
              <w:rPr>
                <w:sz w:val="20"/>
                <w:szCs w:val="20"/>
              </w:rPr>
              <w:t>Inne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</w:tr>
      <w:tr w:rsidR="009D66DE">
        <w:trPr>
          <w:trHeight w:val="62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66DE" w:rsidRDefault="009D66DE">
            <w:pPr>
              <w:numPr>
                <w:ilvl w:val="0"/>
                <w:numId w:val="1"/>
              </w:numPr>
              <w:snapToGrid w:val="0"/>
              <w:spacing w:before="120"/>
              <w:jc w:val="center"/>
            </w:pPr>
          </w:p>
        </w:tc>
        <w:tc>
          <w:tcPr>
            <w:tcW w:w="895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66DE" w:rsidRDefault="00431EF4">
            <w:pPr>
              <w:spacing w:before="120" w:after="120"/>
            </w:pPr>
            <w:r>
              <w:t>Parametry mierzone i/lub wy</w:t>
            </w:r>
            <w:r>
              <w:t xml:space="preserve">liczane </w:t>
            </w:r>
            <w:r>
              <w:t>przez system AWOS z wyszczególnieniem okresów uśredniania,</w:t>
            </w:r>
            <w:r>
              <w:t xml:space="preserve"> dokładności i rozdzielczości pomiarów oraz zapis w komunikatach meteorologicznych </w:t>
            </w:r>
            <w:r>
              <w:rPr>
                <w:sz w:val="18"/>
                <w:szCs w:val="18"/>
              </w:rPr>
              <w:t>(zapewniane przez producenta systemu zgodnie z wymaganiami Rozdział 4, Dodatek 3, Tabela A3-4, Tabela A3-5 i Załącznik A Załącznika 3 oraz publikacje WMO Nr 8 i WMO Nr 306)</w:t>
            </w:r>
          </w:p>
        </w:tc>
      </w:tr>
      <w:tr w:rsidR="009D66DE">
        <w:trPr>
          <w:trHeight w:val="496"/>
        </w:trPr>
        <w:tc>
          <w:tcPr>
            <w:tcW w:w="3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pacing w:before="120"/>
              <w:ind w:right="-108"/>
              <w:jc w:val="center"/>
            </w:pPr>
            <w:r>
              <w:t>Parametr</w:t>
            </w:r>
            <w:r>
              <w:rPr>
                <w:vertAlign w:val="superscript"/>
              </w:rPr>
              <w:t>1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uśredniania</w:t>
            </w:r>
          </w:p>
        </w:tc>
        <w:tc>
          <w:tcPr>
            <w:tcW w:w="1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Dokładność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pacing w:before="12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Zapis w komunikatach MET wg zasad kodowania WMO/ICAO</w:t>
            </w:r>
            <w:r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9D66DE">
        <w:trPr>
          <w:trHeight w:val="209"/>
        </w:trPr>
        <w:tc>
          <w:tcPr>
            <w:tcW w:w="27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pacing w:before="120"/>
              <w:ind w:right="-108"/>
            </w:pPr>
            <w:r>
              <w:rPr>
                <w:sz w:val="20"/>
                <w:szCs w:val="20"/>
              </w:rPr>
              <w:t>Średni kierunek wiatru przyziemnego</w:t>
            </w:r>
          </w:p>
        </w:tc>
        <w:tc>
          <w:tcPr>
            <w:tcW w:w="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D66DE">
        <w:trPr>
          <w:trHeight w:val="209"/>
        </w:trPr>
        <w:tc>
          <w:tcPr>
            <w:tcW w:w="27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pacing w:before="120"/>
              <w:ind w:right="-108"/>
            </w:pPr>
          </w:p>
        </w:tc>
        <w:tc>
          <w:tcPr>
            <w:tcW w:w="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D66DE">
        <w:trPr>
          <w:trHeight w:val="209"/>
        </w:trPr>
        <w:tc>
          <w:tcPr>
            <w:tcW w:w="27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pacing w:before="120"/>
              <w:ind w:right="-108"/>
            </w:pPr>
            <w:r>
              <w:rPr>
                <w:sz w:val="20"/>
                <w:szCs w:val="20"/>
              </w:rPr>
              <w:t>Średnia prędkość wiatru przyziemnego</w:t>
            </w:r>
          </w:p>
        </w:tc>
        <w:tc>
          <w:tcPr>
            <w:tcW w:w="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D66DE">
        <w:trPr>
          <w:trHeight w:val="209"/>
        </w:trPr>
        <w:tc>
          <w:tcPr>
            <w:tcW w:w="27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pacing w:before="120"/>
              <w:ind w:right="-108"/>
            </w:pPr>
          </w:p>
        </w:tc>
        <w:tc>
          <w:tcPr>
            <w:tcW w:w="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D66DE">
        <w:trPr>
          <w:trHeight w:val="256"/>
        </w:trPr>
        <w:tc>
          <w:tcPr>
            <w:tcW w:w="27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pacing w:before="120"/>
              <w:ind w:right="-108"/>
              <w:rPr>
                <w:color w:val="0000FF"/>
              </w:rPr>
            </w:pPr>
            <w:r>
              <w:rPr>
                <w:sz w:val="20"/>
                <w:szCs w:val="20"/>
              </w:rPr>
              <w:t>Porywy wiatru</w:t>
            </w:r>
          </w:p>
        </w:tc>
        <w:tc>
          <w:tcPr>
            <w:tcW w:w="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D66DE">
        <w:trPr>
          <w:trHeight w:val="256"/>
        </w:trPr>
        <w:tc>
          <w:tcPr>
            <w:tcW w:w="27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pacing w:before="120"/>
              <w:ind w:right="-108"/>
            </w:pPr>
          </w:p>
        </w:tc>
        <w:tc>
          <w:tcPr>
            <w:tcW w:w="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D66DE">
        <w:trPr>
          <w:trHeight w:val="256"/>
        </w:trPr>
        <w:tc>
          <w:tcPr>
            <w:tcW w:w="27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pacing w:before="120"/>
              <w:ind w:right="-108"/>
              <w:rPr>
                <w:color w:val="0000FF"/>
              </w:rPr>
            </w:pPr>
            <w:r>
              <w:rPr>
                <w:sz w:val="20"/>
                <w:szCs w:val="20"/>
              </w:rPr>
              <w:t>Znaczące zmiany prędkości wiatru</w:t>
            </w:r>
          </w:p>
        </w:tc>
        <w:tc>
          <w:tcPr>
            <w:tcW w:w="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D66DE">
        <w:trPr>
          <w:trHeight w:val="256"/>
        </w:trPr>
        <w:tc>
          <w:tcPr>
            <w:tcW w:w="27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pacing w:before="120"/>
              <w:ind w:right="-108"/>
            </w:pPr>
          </w:p>
        </w:tc>
        <w:tc>
          <w:tcPr>
            <w:tcW w:w="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D66DE">
        <w:trPr>
          <w:trHeight w:val="256"/>
        </w:trPr>
        <w:tc>
          <w:tcPr>
            <w:tcW w:w="27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pacing w:before="120"/>
              <w:ind w:right="-108"/>
              <w:rPr>
                <w:color w:val="0000FF"/>
              </w:rPr>
            </w:pPr>
            <w:r>
              <w:rPr>
                <w:sz w:val="20"/>
                <w:szCs w:val="20"/>
              </w:rPr>
              <w:t>Znaczące zmiany kierunku wiatru</w:t>
            </w:r>
          </w:p>
        </w:tc>
        <w:tc>
          <w:tcPr>
            <w:tcW w:w="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D66DE">
        <w:trPr>
          <w:trHeight w:val="256"/>
        </w:trPr>
        <w:tc>
          <w:tcPr>
            <w:tcW w:w="27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pacing w:before="120"/>
              <w:ind w:right="-108"/>
            </w:pPr>
          </w:p>
        </w:tc>
        <w:tc>
          <w:tcPr>
            <w:tcW w:w="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D66DE">
        <w:trPr>
          <w:trHeight w:val="256"/>
        </w:trPr>
        <w:tc>
          <w:tcPr>
            <w:tcW w:w="27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pacing w:before="120"/>
              <w:ind w:right="-108"/>
              <w:rPr>
                <w:color w:val="0000FF"/>
              </w:rPr>
            </w:pPr>
            <w:r>
              <w:rPr>
                <w:sz w:val="20"/>
                <w:szCs w:val="20"/>
              </w:rPr>
              <w:lastRenderedPageBreak/>
              <w:t>Widzialność przeważająca lub minimalna</w:t>
            </w:r>
          </w:p>
        </w:tc>
        <w:tc>
          <w:tcPr>
            <w:tcW w:w="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D66DE">
        <w:trPr>
          <w:trHeight w:val="256"/>
        </w:trPr>
        <w:tc>
          <w:tcPr>
            <w:tcW w:w="27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pacing w:before="120"/>
              <w:ind w:right="-108"/>
            </w:pPr>
          </w:p>
        </w:tc>
        <w:tc>
          <w:tcPr>
            <w:tcW w:w="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D66DE">
        <w:trPr>
          <w:trHeight w:val="337"/>
        </w:trPr>
        <w:tc>
          <w:tcPr>
            <w:tcW w:w="27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pacing w:before="120"/>
              <w:ind w:right="-108"/>
            </w:pPr>
            <w:r>
              <w:rPr>
                <w:sz w:val="20"/>
                <w:szCs w:val="20"/>
              </w:rPr>
              <w:t>Widzialność minimalna i jej kierunek</w:t>
            </w:r>
          </w:p>
        </w:tc>
        <w:tc>
          <w:tcPr>
            <w:tcW w:w="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D66DE">
        <w:trPr>
          <w:trHeight w:val="337"/>
        </w:trPr>
        <w:tc>
          <w:tcPr>
            <w:tcW w:w="27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pacing w:before="120"/>
              <w:ind w:right="-108"/>
            </w:pPr>
          </w:p>
        </w:tc>
        <w:tc>
          <w:tcPr>
            <w:tcW w:w="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D66DE">
        <w:trPr>
          <w:trHeight w:val="337"/>
        </w:trPr>
        <w:tc>
          <w:tcPr>
            <w:tcW w:w="27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pacing w:before="120"/>
              <w:ind w:right="-108"/>
              <w:rPr>
                <w:color w:val="0000FF"/>
              </w:rPr>
            </w:pPr>
            <w:r>
              <w:rPr>
                <w:sz w:val="20"/>
                <w:szCs w:val="20"/>
              </w:rPr>
              <w:t xml:space="preserve">Zasięg widzialności wzdłuż </w:t>
            </w:r>
            <w:r>
              <w:rPr>
                <w:sz w:val="20"/>
                <w:szCs w:val="20"/>
              </w:rPr>
              <w:t>drogi startowej (RVR) z lub bez tendencji jej zmiany</w:t>
            </w:r>
          </w:p>
        </w:tc>
        <w:tc>
          <w:tcPr>
            <w:tcW w:w="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D66DE">
        <w:trPr>
          <w:trHeight w:val="337"/>
        </w:trPr>
        <w:tc>
          <w:tcPr>
            <w:tcW w:w="27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pacing w:before="120"/>
              <w:ind w:right="-108"/>
            </w:pPr>
          </w:p>
        </w:tc>
        <w:tc>
          <w:tcPr>
            <w:tcW w:w="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D66DE">
        <w:trPr>
          <w:trHeight w:val="343"/>
        </w:trPr>
        <w:tc>
          <w:tcPr>
            <w:tcW w:w="27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pacing w:before="120"/>
              <w:ind w:right="-108"/>
            </w:pPr>
            <w:r>
              <w:rPr>
                <w:sz w:val="20"/>
                <w:szCs w:val="20"/>
              </w:rPr>
              <w:t>Wysokość podstawy chmur lub widzialność pionowa</w:t>
            </w:r>
          </w:p>
        </w:tc>
        <w:tc>
          <w:tcPr>
            <w:tcW w:w="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D66DE">
        <w:trPr>
          <w:trHeight w:val="343"/>
        </w:trPr>
        <w:tc>
          <w:tcPr>
            <w:tcW w:w="27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pacing w:before="120"/>
              <w:ind w:right="-108"/>
            </w:pPr>
          </w:p>
        </w:tc>
        <w:tc>
          <w:tcPr>
            <w:tcW w:w="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D66DE">
        <w:trPr>
          <w:trHeight w:val="112"/>
        </w:trPr>
        <w:tc>
          <w:tcPr>
            <w:tcW w:w="27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pacing w:before="12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Wielkość zachmurzenia i ilość warstw chmur, rodzaj chmur CB, TCU</w:t>
            </w:r>
          </w:p>
        </w:tc>
        <w:tc>
          <w:tcPr>
            <w:tcW w:w="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D66DE">
        <w:trPr>
          <w:trHeight w:val="112"/>
        </w:trPr>
        <w:tc>
          <w:tcPr>
            <w:tcW w:w="27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D66DE">
        <w:trPr>
          <w:trHeight w:val="225"/>
        </w:trPr>
        <w:tc>
          <w:tcPr>
            <w:tcW w:w="27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pacing w:before="120"/>
              <w:ind w:right="-108"/>
            </w:pPr>
            <w:r>
              <w:rPr>
                <w:sz w:val="20"/>
                <w:szCs w:val="20"/>
              </w:rPr>
              <w:t>Temperatura powietrza</w:t>
            </w:r>
          </w:p>
          <w:p w:rsidR="009D66DE" w:rsidRDefault="00431EF4">
            <w:pPr>
              <w:widowControl w:val="0"/>
              <w:spacing w:before="57" w:after="57" w:line="276" w:lineRule="auto"/>
              <w:rPr>
                <w:color w:val="0000FF"/>
              </w:rPr>
            </w:pPr>
            <w:r>
              <w:rPr>
                <w:sz w:val="20"/>
                <w:szCs w:val="20"/>
              </w:rPr>
              <w:t>Temperatura punktu rosy</w:t>
            </w:r>
          </w:p>
        </w:tc>
        <w:tc>
          <w:tcPr>
            <w:tcW w:w="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D66DE">
        <w:trPr>
          <w:trHeight w:val="225"/>
        </w:trPr>
        <w:tc>
          <w:tcPr>
            <w:tcW w:w="27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pacing w:before="120"/>
              <w:ind w:right="-108"/>
            </w:pPr>
          </w:p>
        </w:tc>
        <w:tc>
          <w:tcPr>
            <w:tcW w:w="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D66DE">
        <w:trPr>
          <w:trHeight w:val="225"/>
        </w:trPr>
        <w:tc>
          <w:tcPr>
            <w:tcW w:w="27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pacing w:before="120"/>
              <w:ind w:right="-108"/>
            </w:pPr>
            <w:r>
              <w:rPr>
                <w:sz w:val="20"/>
                <w:szCs w:val="20"/>
              </w:rPr>
              <w:t>Wilgotność względna powietrza</w:t>
            </w:r>
          </w:p>
        </w:tc>
        <w:tc>
          <w:tcPr>
            <w:tcW w:w="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D66DE">
        <w:trPr>
          <w:trHeight w:val="225"/>
        </w:trPr>
        <w:tc>
          <w:tcPr>
            <w:tcW w:w="27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pacing w:before="120"/>
              <w:ind w:right="-108"/>
            </w:pPr>
          </w:p>
        </w:tc>
        <w:tc>
          <w:tcPr>
            <w:tcW w:w="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D66DE">
        <w:trPr>
          <w:trHeight w:val="231"/>
        </w:trPr>
        <w:tc>
          <w:tcPr>
            <w:tcW w:w="27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pacing w:before="120"/>
              <w:ind w:right="-108"/>
            </w:pPr>
            <w:r>
              <w:rPr>
                <w:sz w:val="20"/>
                <w:szCs w:val="20"/>
              </w:rPr>
              <w:t>Ciśnienie atmosferyczne</w:t>
            </w:r>
          </w:p>
        </w:tc>
        <w:tc>
          <w:tcPr>
            <w:tcW w:w="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D66DE">
        <w:trPr>
          <w:trHeight w:val="231"/>
        </w:trPr>
        <w:tc>
          <w:tcPr>
            <w:tcW w:w="27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pacing w:before="120"/>
              <w:ind w:right="-108"/>
            </w:pPr>
          </w:p>
        </w:tc>
        <w:tc>
          <w:tcPr>
            <w:tcW w:w="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D66DE">
        <w:trPr>
          <w:trHeight w:val="115"/>
        </w:trPr>
        <w:tc>
          <w:tcPr>
            <w:tcW w:w="27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widowControl w:val="0"/>
              <w:spacing w:before="57" w:after="57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Ciśnienie QNH, QFE</w:t>
            </w:r>
          </w:p>
        </w:tc>
        <w:tc>
          <w:tcPr>
            <w:tcW w:w="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D66DE">
        <w:trPr>
          <w:trHeight w:val="115"/>
        </w:trPr>
        <w:tc>
          <w:tcPr>
            <w:tcW w:w="27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widowControl w:val="0"/>
              <w:spacing w:before="57" w:after="57" w:line="276" w:lineRule="auto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D66DE">
        <w:trPr>
          <w:trHeight w:val="231"/>
        </w:trPr>
        <w:tc>
          <w:tcPr>
            <w:tcW w:w="27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pacing w:before="120"/>
              <w:ind w:right="-108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Pogoda bieżąca</w:t>
            </w:r>
          </w:p>
        </w:tc>
        <w:tc>
          <w:tcPr>
            <w:tcW w:w="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D66DE">
        <w:trPr>
          <w:trHeight w:val="231"/>
        </w:trPr>
        <w:tc>
          <w:tcPr>
            <w:tcW w:w="27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D66DE">
        <w:trPr>
          <w:trHeight w:val="231"/>
        </w:trPr>
        <w:tc>
          <w:tcPr>
            <w:tcW w:w="27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Intensywność lub bliskość </w:t>
            </w:r>
            <w:r>
              <w:rPr>
                <w:sz w:val="18"/>
                <w:szCs w:val="18"/>
              </w:rPr>
              <w:t>zjawisk pogody bieżącej.  Charakterystyka i typ pogody bieżącej.</w:t>
            </w:r>
          </w:p>
        </w:tc>
        <w:tc>
          <w:tcPr>
            <w:tcW w:w="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16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D66DE">
        <w:trPr>
          <w:trHeight w:val="231"/>
        </w:trPr>
        <w:tc>
          <w:tcPr>
            <w:tcW w:w="27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pacing w:line="276" w:lineRule="auto"/>
              <w:ind w:right="-108"/>
            </w:pPr>
          </w:p>
        </w:tc>
        <w:tc>
          <w:tcPr>
            <w:tcW w:w="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18"/>
                <w:szCs w:val="18"/>
              </w:rPr>
            </w:pPr>
          </w:p>
        </w:tc>
        <w:tc>
          <w:tcPr>
            <w:tcW w:w="16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D66DE">
        <w:trPr>
          <w:trHeight w:val="231"/>
        </w:trPr>
        <w:tc>
          <w:tcPr>
            <w:tcW w:w="27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pacing w:before="12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CAVOK</w:t>
            </w:r>
          </w:p>
        </w:tc>
        <w:tc>
          <w:tcPr>
            <w:tcW w:w="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16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D66DE">
        <w:trPr>
          <w:trHeight w:val="231"/>
        </w:trPr>
        <w:tc>
          <w:tcPr>
            <w:tcW w:w="27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D66DE">
        <w:trPr>
          <w:trHeight w:val="146"/>
        </w:trPr>
        <w:tc>
          <w:tcPr>
            <w:tcW w:w="27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pacing w:before="120"/>
              <w:ind w:right="-108"/>
            </w:pPr>
            <w:r>
              <w:rPr>
                <w:sz w:val="20"/>
                <w:szCs w:val="20"/>
              </w:rPr>
              <w:t>Inne</w:t>
            </w:r>
          </w:p>
        </w:tc>
        <w:tc>
          <w:tcPr>
            <w:tcW w:w="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D66DE">
        <w:trPr>
          <w:trHeight w:val="146"/>
        </w:trPr>
        <w:tc>
          <w:tcPr>
            <w:tcW w:w="27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pacing w:before="120"/>
              <w:ind w:right="-108"/>
            </w:pPr>
          </w:p>
        </w:tc>
        <w:tc>
          <w:tcPr>
            <w:tcW w:w="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DE" w:rsidRDefault="009D66DE">
            <w:pPr>
              <w:snapToGrid w:val="0"/>
              <w:spacing w:before="120"/>
            </w:pP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6DE" w:rsidRDefault="00431EF4">
            <w:pPr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9D66DE">
        <w:trPr>
          <w:trHeight w:val="62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3D3D3"/>
            <w:vAlign w:val="center"/>
          </w:tcPr>
          <w:p w:rsidR="009D66DE" w:rsidRDefault="009D66DE">
            <w:pPr>
              <w:widowControl w:val="0"/>
              <w:numPr>
                <w:ilvl w:val="0"/>
                <w:numId w:val="1"/>
              </w:numPr>
              <w:snapToGrid w:val="0"/>
              <w:spacing w:before="120"/>
              <w:jc w:val="center"/>
            </w:pPr>
          </w:p>
        </w:tc>
        <w:tc>
          <w:tcPr>
            <w:tcW w:w="40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3D3D3"/>
            <w:vAlign w:val="center"/>
          </w:tcPr>
          <w:p w:rsidR="009D66DE" w:rsidRDefault="00431EF4">
            <w:pPr>
              <w:widowControl w:val="0"/>
              <w:spacing w:before="12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Metodyka obliczania wartości ciśnienia atmosferycznego zredukowanego do elewacji lotniska lub </w:t>
            </w:r>
            <w:r>
              <w:rPr>
                <w:sz w:val="20"/>
                <w:szCs w:val="20"/>
              </w:rPr>
              <w:t>progu drogi startowej (QFE) i ciśnienia atmosferycznego zredukowanego do średniego poziomu morza (MSL) przy wykorzystaniu standardowego profilu atmosfery ICAO (QNH)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9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6DE" w:rsidRDefault="009D66DE">
            <w:pPr>
              <w:widowControl w:val="0"/>
              <w:spacing w:before="120"/>
              <w:ind w:right="-108"/>
              <w:rPr>
                <w:sz w:val="20"/>
                <w:szCs w:val="20"/>
              </w:rPr>
            </w:pPr>
          </w:p>
        </w:tc>
      </w:tr>
    </w:tbl>
    <w:p w:rsidR="009D66DE" w:rsidRDefault="00431EF4">
      <w:pPr>
        <w:spacing w:before="120" w:line="276" w:lineRule="auto"/>
      </w:pPr>
      <w:r>
        <w:rPr>
          <w:sz w:val="20"/>
          <w:szCs w:val="20"/>
        </w:rPr>
        <w:t>1 Zaznaczyć właściwy kwadrat.</w:t>
      </w:r>
    </w:p>
    <w:p w:rsidR="009D66DE" w:rsidRDefault="00431EF4">
      <w:pPr>
        <w:spacing w:line="276" w:lineRule="auto"/>
        <w:jc w:val="both"/>
        <w:rPr>
          <w:rFonts w:cs="Tahoma"/>
          <w:sz w:val="20"/>
          <w:szCs w:val="20"/>
        </w:rPr>
      </w:pPr>
      <w:r>
        <w:rPr>
          <w:sz w:val="20"/>
          <w:szCs w:val="20"/>
        </w:rPr>
        <w:t xml:space="preserve">2 </w:t>
      </w:r>
      <w:r>
        <w:rPr>
          <w:sz w:val="18"/>
          <w:szCs w:val="18"/>
        </w:rPr>
        <w:t>Jeśli potrzeba - dostarczyć jako oddzielny dokument</w:t>
      </w:r>
      <w:r>
        <w:rPr>
          <w:sz w:val="20"/>
          <w:szCs w:val="20"/>
        </w:rPr>
        <w:t>. Gdy</w:t>
      </w:r>
      <w:r>
        <w:rPr>
          <w:sz w:val="20"/>
          <w:szCs w:val="20"/>
        </w:rPr>
        <w:t xml:space="preserve"> używane o</w:t>
      </w:r>
      <w:r>
        <w:rPr>
          <w:rFonts w:cs="Tahoma"/>
          <w:sz w:val="20"/>
          <w:szCs w:val="20"/>
        </w:rPr>
        <w:t xml:space="preserve">znaczenia skrótowe to należy je stosować zgodnie z </w:t>
      </w:r>
      <w:proofErr w:type="spellStart"/>
      <w:r>
        <w:rPr>
          <w:rFonts w:cs="Tahoma"/>
          <w:sz w:val="20"/>
          <w:szCs w:val="20"/>
        </w:rPr>
        <w:t>Doc</w:t>
      </w:r>
      <w:proofErr w:type="spellEnd"/>
      <w:r>
        <w:rPr>
          <w:rFonts w:cs="Tahoma"/>
          <w:sz w:val="20"/>
          <w:szCs w:val="20"/>
        </w:rPr>
        <w:t xml:space="preserve"> 8400 </w:t>
      </w:r>
      <w:proofErr w:type="spellStart"/>
      <w:r>
        <w:rPr>
          <w:rFonts w:cs="Tahoma"/>
          <w:sz w:val="20"/>
          <w:szCs w:val="20"/>
        </w:rPr>
        <w:t>Procedures</w:t>
      </w:r>
      <w:proofErr w:type="spellEnd"/>
      <w:r>
        <w:rPr>
          <w:rFonts w:cs="Tahoma"/>
          <w:sz w:val="20"/>
          <w:szCs w:val="20"/>
        </w:rPr>
        <w:t xml:space="preserve"> for </w:t>
      </w:r>
      <w:proofErr w:type="spellStart"/>
      <w:r>
        <w:rPr>
          <w:rFonts w:cs="Tahoma"/>
          <w:sz w:val="20"/>
          <w:szCs w:val="20"/>
        </w:rPr>
        <w:t>Air</w:t>
      </w:r>
      <w:proofErr w:type="spellEnd"/>
      <w:r>
        <w:rPr>
          <w:rFonts w:cs="Tahoma"/>
          <w:sz w:val="20"/>
          <w:szCs w:val="20"/>
        </w:rPr>
        <w:t xml:space="preserve"> </w:t>
      </w:r>
      <w:proofErr w:type="spellStart"/>
      <w:r>
        <w:rPr>
          <w:rFonts w:cs="Tahoma"/>
          <w:sz w:val="20"/>
          <w:szCs w:val="20"/>
        </w:rPr>
        <w:t>Navigation</w:t>
      </w:r>
      <w:proofErr w:type="spellEnd"/>
      <w:r>
        <w:rPr>
          <w:rFonts w:cs="Tahoma"/>
          <w:sz w:val="20"/>
          <w:szCs w:val="20"/>
        </w:rPr>
        <w:t xml:space="preserve"> Services – IACO </w:t>
      </w:r>
      <w:proofErr w:type="spellStart"/>
      <w:r>
        <w:rPr>
          <w:rFonts w:cs="Tahoma"/>
          <w:sz w:val="20"/>
          <w:szCs w:val="20"/>
        </w:rPr>
        <w:t>Abbreviations</w:t>
      </w:r>
      <w:proofErr w:type="spellEnd"/>
      <w:r>
        <w:rPr>
          <w:rFonts w:cs="Tahoma"/>
          <w:sz w:val="20"/>
          <w:szCs w:val="20"/>
        </w:rPr>
        <w:t xml:space="preserve"> and </w:t>
      </w:r>
      <w:proofErr w:type="spellStart"/>
      <w:r>
        <w:rPr>
          <w:rFonts w:cs="Tahoma"/>
          <w:sz w:val="20"/>
          <w:szCs w:val="20"/>
        </w:rPr>
        <w:t>Codes</w:t>
      </w:r>
      <w:proofErr w:type="spellEnd"/>
      <w:r>
        <w:rPr>
          <w:rFonts w:cs="Tahoma"/>
          <w:sz w:val="20"/>
          <w:szCs w:val="20"/>
        </w:rPr>
        <w:t>, PANS-ABC</w:t>
      </w:r>
    </w:p>
    <w:p w:rsidR="009D66DE" w:rsidRDefault="00431EF4">
      <w:pPr>
        <w:spacing w:line="276" w:lineRule="auto"/>
        <w:jc w:val="both"/>
      </w:pPr>
      <w:r>
        <w:rPr>
          <w:sz w:val="20"/>
          <w:szCs w:val="20"/>
        </w:rPr>
        <w:t>3 Jeżeli wymagane informacje są zawarte w dokumentach dołączanych do wniosku to można się na nie powołać.</w:t>
      </w:r>
    </w:p>
    <w:p w:rsidR="009D66DE" w:rsidRDefault="009D66DE">
      <w:pPr>
        <w:spacing w:line="276" w:lineRule="auto"/>
        <w:rPr>
          <w:rFonts w:cs="Tahoma"/>
          <w:b/>
          <w:sz w:val="20"/>
          <w:szCs w:val="20"/>
        </w:rPr>
      </w:pPr>
    </w:p>
    <w:p w:rsidR="009D66DE" w:rsidRDefault="00431EF4">
      <w:pPr>
        <w:rPr>
          <w:b/>
        </w:rPr>
      </w:pPr>
      <w:r>
        <w:rPr>
          <w:b/>
        </w:rPr>
        <w:t>Zgodność powyższych danych ze stanem faktycznym stwierdzam:</w:t>
      </w:r>
    </w:p>
    <w:p w:rsidR="009D66DE" w:rsidRDefault="009D66DE"/>
    <w:p w:rsidR="009D66DE" w:rsidRDefault="009D66DE"/>
    <w:p w:rsidR="009D66DE" w:rsidRDefault="009D66DE"/>
    <w:tbl>
      <w:tblPr>
        <w:tblW w:w="9288" w:type="dxa"/>
        <w:tblInd w:w="-109" w:type="dxa"/>
        <w:tblLook w:val="0000" w:firstRow="0" w:lastRow="0" w:firstColumn="0" w:lastColumn="0" w:noHBand="0" w:noVBand="0"/>
      </w:tblPr>
      <w:tblGrid>
        <w:gridCol w:w="5652"/>
        <w:gridCol w:w="3636"/>
      </w:tblGrid>
      <w:tr w:rsidR="009D66DE">
        <w:tc>
          <w:tcPr>
            <w:tcW w:w="5651" w:type="dxa"/>
            <w:shd w:val="clear" w:color="auto" w:fill="auto"/>
          </w:tcPr>
          <w:p w:rsidR="009D66DE" w:rsidRDefault="009D66DE">
            <w:pPr>
              <w:widowControl w:val="0"/>
              <w:snapToGrid w:val="0"/>
              <w:rPr>
                <w:i/>
                <w:sz w:val="20"/>
              </w:rPr>
            </w:pPr>
          </w:p>
          <w:p w:rsidR="009D66DE" w:rsidRDefault="00431EF4">
            <w:pPr>
              <w:widowControl w:val="0"/>
            </w:pPr>
            <w:r>
              <w:t>……………………………………..……</w:t>
            </w:r>
          </w:p>
          <w:p w:rsidR="009D66DE" w:rsidRDefault="00431EF4">
            <w:pPr>
              <w:widowControl w:val="0"/>
              <w:rPr>
                <w:i/>
                <w:sz w:val="18"/>
              </w:rPr>
            </w:pPr>
            <w:r>
              <w:rPr>
                <w:i/>
                <w:sz w:val="18"/>
              </w:rPr>
              <w:t>(Pieczątka i czytelny podpis osoby uprawnionej)</w:t>
            </w:r>
          </w:p>
        </w:tc>
        <w:tc>
          <w:tcPr>
            <w:tcW w:w="3636" w:type="dxa"/>
            <w:shd w:val="clear" w:color="auto" w:fill="auto"/>
          </w:tcPr>
          <w:p w:rsidR="009D66DE" w:rsidRDefault="009D66DE">
            <w:pPr>
              <w:widowControl w:val="0"/>
              <w:snapToGrid w:val="0"/>
              <w:rPr>
                <w:i/>
                <w:sz w:val="18"/>
              </w:rPr>
            </w:pPr>
          </w:p>
          <w:p w:rsidR="009D66DE" w:rsidRDefault="00431EF4">
            <w:pPr>
              <w:widowControl w:val="0"/>
            </w:pPr>
            <w:r>
              <w:t>…………………………………….</w:t>
            </w:r>
          </w:p>
          <w:p w:rsidR="009D66DE" w:rsidRDefault="00431EF4">
            <w:pPr>
              <w:widowControl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(Miejscowość, data)</w:t>
            </w:r>
          </w:p>
        </w:tc>
      </w:tr>
    </w:tbl>
    <w:p w:rsidR="009D66DE" w:rsidRDefault="009D66DE"/>
    <w:sectPr w:rsidR="009D66DE">
      <w:pgSz w:w="11906" w:h="16838"/>
      <w:pgMar w:top="959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6941"/>
    <w:multiLevelType w:val="multilevel"/>
    <w:tmpl w:val="7DA83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0681450"/>
    <w:multiLevelType w:val="multilevel"/>
    <w:tmpl w:val="023C0E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DE"/>
    <w:rsid w:val="00431EF4"/>
    <w:rsid w:val="009D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0D2BE-9F2C-4FFB-8294-037D9BA6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NagwekZnak">
    <w:name w:val="Nagłówek Znak"/>
    <w:qFormat/>
    <w:rPr>
      <w:sz w:val="24"/>
      <w:szCs w:val="24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</w:style>
  <w:style w:type="paragraph" w:customStyle="1" w:styleId="p2">
    <w:name w:val="p2"/>
    <w:basedOn w:val="Normalny"/>
    <w:qFormat/>
    <w:pPr>
      <w:spacing w:before="280" w:after="280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Charakterystyka techniczna lotniczego urządzenia naziemnego</vt:lpstr>
    </vt:vector>
  </TitlesOfParts>
  <Company>Microsoft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Charakterystyka techniczna lotniczego urządzenia naziemnego</dc:title>
  <dc:subject/>
  <dc:creator>Bogusław Bossowski</dc:creator>
  <dc:description/>
  <cp:lastModifiedBy>Babiak Agnieszka</cp:lastModifiedBy>
  <cp:revision>2</cp:revision>
  <cp:lastPrinted>2018-05-18T12:28:00Z</cp:lastPrinted>
  <dcterms:created xsi:type="dcterms:W3CDTF">2021-03-16T12:54:00Z</dcterms:created>
  <dcterms:modified xsi:type="dcterms:W3CDTF">2021-03-16T12:54:00Z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